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rPr>
      </w:pPr>
      <w:bookmarkStart w:id="0" w:name="_GoBack"/>
      <w:bookmarkEnd w:id="0"/>
      <w:r>
        <w:rPr>
          <w:rFonts w:hint="eastAsia" w:ascii="黑体" w:hAnsi="黑体" w:eastAsia="黑体" w:cs="Times New Roman"/>
        </w:rPr>
        <w:t>附件</w:t>
      </w:r>
    </w:p>
    <w:p>
      <w:pPr>
        <w:spacing w:line="600" w:lineRule="exact"/>
        <w:jc w:val="left"/>
        <w:rPr>
          <w:rFonts w:ascii="黑体" w:hAnsi="黑体" w:eastAsia="黑体" w:cs="Times New Roman"/>
        </w:rPr>
      </w:pPr>
    </w:p>
    <w:p>
      <w:pPr>
        <w:spacing w:line="520" w:lineRule="exact"/>
        <w:jc w:val="center"/>
        <w:rPr>
          <w:rFonts w:ascii="方正小标宋简体" w:hAnsi="方正公文小标宋" w:eastAsia="方正小标宋简体" w:cs="方正公文小标宋"/>
          <w:color w:val="000000"/>
          <w:kern w:val="0"/>
          <w:sz w:val="36"/>
          <w:lang w:bidi="ar"/>
        </w:rPr>
      </w:pPr>
      <w:r>
        <w:rPr>
          <w:rFonts w:hint="eastAsia" w:ascii="方正小标宋简体" w:hAnsi="方正公文小标宋" w:eastAsia="方正小标宋简体" w:cs="方正公文小标宋"/>
          <w:color w:val="000000"/>
          <w:kern w:val="0"/>
          <w:sz w:val="36"/>
          <w:lang w:bidi="ar"/>
        </w:rPr>
        <w:t>陕西省2024—2026年农机购置与应用补贴机具</w:t>
      </w:r>
    </w:p>
    <w:p>
      <w:pPr>
        <w:spacing w:line="520" w:lineRule="exact"/>
        <w:jc w:val="center"/>
        <w:rPr>
          <w:rFonts w:ascii="方正小标宋简体" w:hAnsi="方正公文小标宋" w:eastAsia="方正小标宋简体" w:cs="方正公文小标宋"/>
          <w:color w:val="000000"/>
          <w:kern w:val="0"/>
          <w:sz w:val="36"/>
          <w:lang w:bidi="ar"/>
        </w:rPr>
      </w:pPr>
      <w:r>
        <w:rPr>
          <w:rFonts w:hint="eastAsia" w:ascii="方正小标宋简体" w:hAnsi="方正公文小标宋" w:eastAsia="方正小标宋简体" w:cs="方正公文小标宋"/>
          <w:color w:val="000000"/>
          <w:kern w:val="0"/>
          <w:sz w:val="36"/>
          <w:lang w:bidi="ar"/>
        </w:rPr>
        <w:t>补贴额一览表（2024年第一批）</w:t>
      </w:r>
    </w:p>
    <w:p>
      <w:pPr>
        <w:spacing w:line="520" w:lineRule="exact"/>
        <w:jc w:val="center"/>
        <w:rPr>
          <w:rFonts w:ascii="楷体_GB2312" w:hAnsi="宋体" w:eastAsia="楷体_GB2312" w:cs="宋体"/>
          <w:color w:val="000000"/>
        </w:rPr>
      </w:pPr>
      <w:r>
        <w:rPr>
          <w:rFonts w:hint="eastAsia" w:ascii="楷体_GB2312" w:hAnsi="宋体" w:eastAsia="楷体_GB2312" w:cs="宋体"/>
          <w:color w:val="000000"/>
        </w:rPr>
        <w:t>（公示稿）</w:t>
      </w:r>
    </w:p>
    <w:p>
      <w:pPr>
        <w:spacing w:line="520" w:lineRule="exact"/>
        <w:jc w:val="center"/>
        <w:rPr>
          <w:rFonts w:ascii="方正小标宋简体" w:hAnsi="宋体" w:eastAsia="方正小标宋简体" w:cs="宋体"/>
          <w:color w:val="000000"/>
        </w:rPr>
      </w:pP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936"/>
        <w:gridCol w:w="936"/>
        <w:gridCol w:w="795"/>
        <w:gridCol w:w="1790"/>
        <w:gridCol w:w="1917"/>
        <w:gridCol w:w="937"/>
        <w:gridCol w:w="13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blHeader/>
        </w:trPr>
        <w:tc>
          <w:tcPr>
            <w:tcW w:w="489" w:type="pct"/>
            <w:shd w:val="clear" w:color="auto" w:fill="auto"/>
            <w:vAlign w:val="center"/>
          </w:tcPr>
          <w:p>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大类</w:t>
            </w:r>
          </w:p>
        </w:tc>
        <w:tc>
          <w:tcPr>
            <w:tcW w:w="489" w:type="pct"/>
            <w:shd w:val="clear" w:color="auto" w:fill="auto"/>
            <w:vAlign w:val="center"/>
          </w:tcPr>
          <w:p>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小类</w:t>
            </w:r>
          </w:p>
        </w:tc>
        <w:tc>
          <w:tcPr>
            <w:tcW w:w="489" w:type="pct"/>
            <w:shd w:val="clear" w:color="auto" w:fill="auto"/>
            <w:vAlign w:val="center"/>
          </w:tcPr>
          <w:p>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品目</w:t>
            </w:r>
          </w:p>
        </w:tc>
        <w:tc>
          <w:tcPr>
            <w:tcW w:w="426" w:type="pct"/>
            <w:shd w:val="clear" w:color="auto" w:fill="auto"/>
            <w:vAlign w:val="center"/>
          </w:tcPr>
          <w:p>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档次编号</w:t>
            </w:r>
          </w:p>
        </w:tc>
        <w:tc>
          <w:tcPr>
            <w:tcW w:w="927" w:type="pct"/>
            <w:shd w:val="clear" w:color="auto" w:fill="auto"/>
            <w:vAlign w:val="center"/>
          </w:tcPr>
          <w:p>
            <w:pPr>
              <w:widowControl/>
              <w:spacing w:line="320" w:lineRule="exact"/>
              <w:jc w:val="center"/>
              <w:textAlignment w:val="center"/>
              <w:rPr>
                <w:rFonts w:hint="eastAsia" w:ascii="黑体" w:hAnsi="黑体" w:eastAsia="黑体" w:cs="黑体"/>
                <w:kern w:val="0"/>
                <w:sz w:val="24"/>
                <w:szCs w:val="24"/>
                <w:lang w:bidi="ar"/>
              </w:rPr>
            </w:pPr>
            <w:r>
              <w:rPr>
                <w:rFonts w:hint="eastAsia" w:ascii="黑体" w:hAnsi="黑体" w:eastAsia="黑体" w:cs="黑体"/>
                <w:kern w:val="0"/>
                <w:sz w:val="24"/>
                <w:szCs w:val="24"/>
                <w:lang w:bidi="ar"/>
              </w:rPr>
              <w:t>档次</w:t>
            </w:r>
          </w:p>
          <w:p>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名称</w:t>
            </w:r>
          </w:p>
        </w:tc>
        <w:tc>
          <w:tcPr>
            <w:tcW w:w="1012" w:type="pct"/>
            <w:shd w:val="clear" w:color="auto" w:fill="auto"/>
            <w:vAlign w:val="center"/>
          </w:tcPr>
          <w:p>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基本配置参数</w:t>
            </w:r>
          </w:p>
        </w:tc>
        <w:tc>
          <w:tcPr>
            <w:tcW w:w="489" w:type="pct"/>
            <w:shd w:val="clear" w:color="auto" w:fill="auto"/>
            <w:vAlign w:val="center"/>
          </w:tcPr>
          <w:p>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补贴额</w:t>
            </w:r>
            <w:r>
              <w:rPr>
                <w:rFonts w:hint="eastAsia" w:ascii="黑体" w:hAnsi="黑体" w:eastAsia="黑体" w:cs="黑体"/>
                <w:kern w:val="0"/>
                <w:sz w:val="24"/>
                <w:szCs w:val="24"/>
                <w:lang w:bidi="ar"/>
              </w:rPr>
              <w:br w:type="textWrapping"/>
            </w:r>
            <w:r>
              <w:rPr>
                <w:rFonts w:hint="eastAsia" w:ascii="黑体" w:hAnsi="黑体" w:eastAsia="黑体" w:cs="黑体"/>
                <w:kern w:val="0"/>
                <w:sz w:val="24"/>
                <w:szCs w:val="24"/>
                <w:lang w:bidi="ar"/>
              </w:rPr>
              <w:t>（元）</w:t>
            </w:r>
          </w:p>
        </w:tc>
        <w:tc>
          <w:tcPr>
            <w:tcW w:w="677" w:type="pct"/>
            <w:shd w:val="clear" w:color="auto" w:fill="auto"/>
            <w:vAlign w:val="center"/>
          </w:tcPr>
          <w:p>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一、耕整地机械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（一）耕地机械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1.旋耕机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单轴1—1.5m旋耕机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单轴；1m≤工作幅宽＜1.5m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390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单轴1.5—2m旋耕机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单轴；1.5m≤工作幅宽＜2m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930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单轴2—2.5m旋耕机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单轴；2m≤工作幅宽＜2.5m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单轴2.5m及以上旋耕机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单轴；工作幅宽≥2.5m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双轴1—1.5m旋耕机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双轴；1m≤工作幅宽＜1.5m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600</w:t>
            </w:r>
          </w:p>
        </w:tc>
        <w:tc>
          <w:tcPr>
            <w:tcW w:w="677"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包含双轴灭茬旋耕机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双轴1.5—2m旋耕机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双轴；1.5m≤工作幅宽＜2m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1600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双轴2—2.5m旋耕机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双轴；2m≤工作幅宽＜2.5m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双轴2.5m及以上旋耕机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双轴；工作幅宽≥2.5m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3400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1.2—2m履带自走式旋耕机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型式：履带自走式；1.2m≤耕幅＜2m；22.1kW≤发动机功率≤88.2kW；离地间隙≥280mm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2m及以上履带自走式旋耕机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型式：履带自走式；耕幅≥2m；51.4kW≤发动机功率≤88.2kW；离地间隙≥280mm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12900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2.微型耕耘机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功率2—4kW微型耕耘机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发动机燃油种类：柴油或汽油；2.0kW≤发动机标定功率＜4.0kW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590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widowControl/>
              <w:spacing w:line="320" w:lineRule="exact"/>
              <w:jc w:val="center"/>
              <w:textAlignment w:val="center"/>
              <w:rPr>
                <w:rFonts w:ascii="宋体" w:hAnsi="宋体"/>
                <w:color w:val="000000"/>
                <w:kern w:val="0"/>
                <w:sz w:val="24"/>
                <w:szCs w:val="24"/>
                <w:lang w:bidi="ar"/>
              </w:rPr>
            </w:pPr>
          </w:p>
        </w:tc>
        <w:tc>
          <w:tcPr>
            <w:tcW w:w="426" w:type="pct"/>
            <w:shd w:val="clear" w:color="auto" w:fill="auto"/>
            <w:vAlign w:val="center"/>
          </w:tcPr>
          <w:p>
            <w:pPr>
              <w:widowControl/>
              <w:spacing w:line="320" w:lineRule="exact"/>
              <w:jc w:val="center"/>
              <w:textAlignment w:val="center"/>
              <w:rPr>
                <w:rFonts w:hint="default" w:ascii="宋体" w:hAnsi="宋体" w:eastAsiaTheme="minorEastAsia"/>
                <w:color w:val="000000"/>
                <w:kern w:val="0"/>
                <w:sz w:val="24"/>
                <w:szCs w:val="24"/>
                <w:lang w:val="en-US" w:eastAsia="zh-CN" w:bidi="ar"/>
              </w:rPr>
            </w:pPr>
            <w:r>
              <w:rPr>
                <w:rFonts w:hint="eastAsia" w:ascii="宋体" w:hAnsi="宋体"/>
                <w:color w:val="000000"/>
                <w:kern w:val="0"/>
                <w:sz w:val="24"/>
                <w:szCs w:val="24"/>
                <w:lang w:val="en-US" w:eastAsia="zh-CN" w:bidi="ar"/>
              </w:rPr>
              <w:t>2.2</w:t>
            </w:r>
          </w:p>
        </w:tc>
        <w:tc>
          <w:tcPr>
            <w:tcW w:w="1776" w:type="dxa"/>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val="en-US" w:eastAsia="zh-CN" w:bidi="ar"/>
              </w:rPr>
              <w:t>功率4kW及以上汽油机微型耕耘机</w:t>
            </w:r>
          </w:p>
        </w:tc>
        <w:tc>
          <w:tcPr>
            <w:tcW w:w="1937" w:type="dxa"/>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val="en-US" w:eastAsia="zh-CN" w:bidi="ar"/>
              </w:rPr>
              <w:t>发动机燃油种类：汽油；发动机标定功率≥4.0kW</w:t>
            </w:r>
          </w:p>
        </w:tc>
        <w:tc>
          <w:tcPr>
            <w:tcW w:w="489" w:type="pct"/>
            <w:shd w:val="clear" w:color="auto" w:fill="auto"/>
            <w:vAlign w:val="center"/>
          </w:tcPr>
          <w:p>
            <w:pPr>
              <w:widowControl/>
              <w:spacing w:line="320" w:lineRule="exact"/>
              <w:jc w:val="center"/>
              <w:textAlignment w:val="center"/>
              <w:rPr>
                <w:rFonts w:hint="default" w:ascii="宋体" w:hAnsi="宋体" w:eastAsiaTheme="minorEastAsia"/>
                <w:color w:val="000000"/>
                <w:kern w:val="0"/>
                <w:sz w:val="24"/>
                <w:szCs w:val="24"/>
                <w:lang w:val="en-US" w:eastAsia="zh-CN" w:bidi="ar"/>
              </w:rPr>
            </w:pPr>
            <w:r>
              <w:rPr>
                <w:rFonts w:hint="eastAsia" w:ascii="宋体" w:hAnsi="宋体"/>
                <w:color w:val="000000"/>
                <w:kern w:val="0"/>
                <w:sz w:val="24"/>
                <w:szCs w:val="24"/>
                <w:lang w:val="en-US" w:eastAsia="zh-CN" w:bidi="ar"/>
              </w:rPr>
              <w:t>640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widowControl/>
              <w:spacing w:line="320" w:lineRule="exact"/>
              <w:jc w:val="center"/>
              <w:textAlignment w:val="center"/>
              <w:rPr>
                <w:rFonts w:ascii="宋体" w:hAnsi="宋体"/>
                <w:color w:val="000000"/>
                <w:kern w:val="0"/>
                <w:sz w:val="24"/>
                <w:szCs w:val="24"/>
                <w:lang w:bidi="ar"/>
              </w:rPr>
            </w:pPr>
          </w:p>
        </w:tc>
        <w:tc>
          <w:tcPr>
            <w:tcW w:w="426" w:type="pct"/>
            <w:shd w:val="clear" w:color="auto" w:fill="auto"/>
            <w:vAlign w:val="center"/>
          </w:tcPr>
          <w:p>
            <w:pPr>
              <w:widowControl/>
              <w:spacing w:line="320" w:lineRule="exact"/>
              <w:jc w:val="center"/>
              <w:textAlignment w:val="center"/>
              <w:rPr>
                <w:rFonts w:hint="default" w:ascii="宋体" w:hAnsi="宋体" w:eastAsiaTheme="minorEastAsia"/>
                <w:color w:val="000000"/>
                <w:kern w:val="0"/>
                <w:sz w:val="24"/>
                <w:szCs w:val="24"/>
                <w:lang w:val="en-US" w:eastAsia="zh-CN" w:bidi="ar"/>
              </w:rPr>
            </w:pPr>
            <w:r>
              <w:rPr>
                <w:rFonts w:hint="eastAsia" w:ascii="宋体" w:hAnsi="宋体"/>
                <w:color w:val="000000"/>
                <w:kern w:val="0"/>
                <w:sz w:val="24"/>
                <w:szCs w:val="24"/>
                <w:lang w:val="en-US" w:eastAsia="zh-CN" w:bidi="ar"/>
              </w:rPr>
              <w:t>2.3</w:t>
            </w:r>
          </w:p>
        </w:tc>
        <w:tc>
          <w:tcPr>
            <w:tcW w:w="1776" w:type="dxa"/>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val="en-US" w:eastAsia="zh-CN" w:bidi="ar"/>
              </w:rPr>
              <w:t>功率4kW及以上柴油机微型耕耘机</w:t>
            </w:r>
          </w:p>
        </w:tc>
        <w:tc>
          <w:tcPr>
            <w:tcW w:w="1937" w:type="dxa"/>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val="en-US" w:eastAsia="zh-CN" w:bidi="ar"/>
              </w:rPr>
              <w:t>发动机燃油种类：柴油；发动机标定功率≥4.0kW</w:t>
            </w:r>
          </w:p>
        </w:tc>
        <w:tc>
          <w:tcPr>
            <w:tcW w:w="489" w:type="pct"/>
            <w:shd w:val="clear" w:color="auto" w:fill="auto"/>
            <w:vAlign w:val="center"/>
          </w:tcPr>
          <w:p>
            <w:pPr>
              <w:widowControl/>
              <w:spacing w:line="320" w:lineRule="exact"/>
              <w:jc w:val="center"/>
              <w:textAlignment w:val="center"/>
              <w:rPr>
                <w:rFonts w:hint="default" w:ascii="宋体" w:hAnsi="宋体" w:eastAsiaTheme="minorEastAsia"/>
                <w:color w:val="000000"/>
                <w:kern w:val="0"/>
                <w:sz w:val="24"/>
                <w:szCs w:val="24"/>
                <w:lang w:val="en-US" w:eastAsia="zh-CN" w:bidi="ar"/>
              </w:rPr>
            </w:pPr>
            <w:r>
              <w:rPr>
                <w:rFonts w:hint="eastAsia" w:ascii="宋体" w:hAnsi="宋体"/>
                <w:color w:val="000000"/>
                <w:kern w:val="0"/>
                <w:sz w:val="24"/>
                <w:szCs w:val="24"/>
                <w:lang w:val="en-US" w:eastAsia="zh-CN" w:bidi="ar"/>
              </w:rPr>
              <w:t>890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3.深松机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2—3铲凿铲式深松机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深松部件2、3个；深松铲结构型式：凿铲式；铲间距≥180mm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w:t>
            </w:r>
          </w:p>
        </w:tc>
        <w:tc>
          <w:tcPr>
            <w:tcW w:w="677"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凿铲式深松机档次的深松铲结构型式既包含凿铲式的单一型式，也包含凿铲式和偏柱式的混合型式，相关产品均可按深松部件和铲间距要求投档。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4—5铲凿铲式深松机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深松部件4、5个；深松铲结构型式：凿铲式；铲间距≥180mm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6铲及以上凿铲式深松机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深松部件6个及以上；深松铲结构型式：凿铲式；铲间距≥180mm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2100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2—3铲偏柱式、全方位式深松机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深松部件2、3个；深松铲结构型式：偏柱式或全方位式；铲间距≥330mm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4—5铲偏柱式、全方位式深松机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深松部件4、5个；深松铲结构型式：偏柱式或全方位式；铲间距≥330mm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6铲及以上偏柱式、全方位式深松机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深松部件6个及以上；深松铲结构型式：偏柱式或全方位式；铲间距≥330mm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（二）整地机械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4.埋茬起浆机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4.1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单轴2—2.5m埋茬起浆机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单轴；2m≤工作幅宽＜2.5m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4.2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单轴2.5m及以上埋茬起浆机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单轴；工作幅宽≥2.5m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4.3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双轴2—2.5m埋茬起浆机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双轴；2m≤工作幅宽＜2.5m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4.4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双轴2.5m及以上埋茬起浆机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双轴；工作幅宽≥2.5m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二、种植施肥机械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（三）种子播前处理和育苗机械设备</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5.育秧（苗）播种设备</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5.1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生产率200—500盘/小时秧盘播种成套设备</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200盘/小时≤生产率＜500盘/小时；含铺底土、播种、覆土功能</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5.2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生产率500盘/小时及以上秧盘播种成套设备</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生产率≥500盘/小时；含铺底土、播种、覆土功能</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（四）播种机械（可含施肥功能）</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6.条播机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6行及以下条播机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播种行数≤6行；作业幅宽≥1m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7—11行条播机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7行≤播种行数≤11行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12—18行条播机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12行≤播种行数≤18行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19—24行条播机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19行≤播种行数≤24行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25行及以上条播机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播种行数≥25行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6行及以下免（少）耕条播机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播种行数≤6行；作业幅宽≥1m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7—11行免（少）耕条播机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7行≤播种行数≤11行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2500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12—18行免（少）耕条播机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12行≤播种行数≤18行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19—24行免（少）耕条播机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19行≤播种行数≤24行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6.10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25行及以上免（少）耕条播机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播种行数≥25行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7500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7.穴播机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7.1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2—3行穴播机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播种行数2、3行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660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7.2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4—5行穴播机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播种行数4、5行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7.3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6行及以上穴播机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播种行数≥6 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7.4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2—3行免（少）耕穴播机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播种行数2、3行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950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7.5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4—5行免（少）耕穴播机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播种行数4、5行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7.6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6行及以上免（少）耕穴播机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播种行数≥6行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8.单粒（精密）播种机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2—3行单粒（精密）播种机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播种行数2、3行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790</w:t>
            </w:r>
          </w:p>
        </w:tc>
        <w:tc>
          <w:tcPr>
            <w:tcW w:w="677"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普通精量播种机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播种行数4、5行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1600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6—10行单粒（精密）播种机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6行≤播种行数≤10行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11行及以上单粒（精密）播种机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播种行数≥11行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3700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2—3行免（少）耕单粒（精密）播种机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播种行数2、3行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4—5行免（少）耕单粒（精密）播种机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播种行数4、5行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6—10行免（少）耕单粒（精密）播种机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6行≤播种行数≤10行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5200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11行及以上免（少）耕单粒（精密）播种机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播种行数≥11行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6200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2—3行高性能单粒（精密）播种机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播种行数2、3行；排种器数量≥2个；单体结构质量≥110kg；排种器型式：指夹式、气力式；指夹式最低作业速度≥6km/h,气力式最低作业速度≥8km/h；单体独立同步仿形；独立无级或多级镇压机构</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5800</w:t>
            </w:r>
          </w:p>
        </w:tc>
        <w:tc>
          <w:tcPr>
            <w:tcW w:w="677"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高性能单粒（精密）播种机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4—5行高性能单粒（精密）播种机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播种行数4、5行；排种器数量≥4个；单体结构质量≥110kg；排种器型式：指夹式、气力式；指夹式最低作业速度≥6km/h,气力式最低作业速度≥8km/h；单体独立同步仿形；独立无级或多级镇压机构</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10600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6—10行高性能单粒（精密）播种机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 行≤播种行数≤10行；排种器数量≥6个；单体结构质量≥110kg；排种器型式：指夹式、气力式；指夹式最低作业速度≥6km/h,气力式最低作业速度≥8km/h；单体独立同步仿形；独立无级或多级镇压机构</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18800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11行及以上高性能单粒（精密）播种机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播种行数≥11 行；排种器数量≥11个；单体结构质量≥110kg；排种器型式：指夹式、气力式；指夹式最低作业速度≥6km/h,气力式最低作业速度≥8km/h；单体独立同步仿形；独立无级或多级镇压机构</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25900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2—3行高性能免耕单粒（精密）播种机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3行；排种器数量≥2个；单体结构质量≥130kg；排种器型式：指夹式、气力式；指夹式最低作业速度≥6km/h,气力式最低作业速度≥8km/h；单体独立同步仿形；独立无级或多级镇压机构；独立防缠绕式破茬清垄机构</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10500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4—5行高性能免耕单粒（精密）播种机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4、5行；排种器数量≥4个；单体结构质量≥130kg；排种器型式：指夹式、气力式；指夹式最低作业速度≥6km/h,气力式最低作业速度≥8km/h；单体独立同步仿形；独立无级或多级镇压机构；独立防缠绕式破茬清垄机构</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16900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6—10行高性能免耕单粒（精密）播种机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播种行数≤10行；排种器数量≥6个；单体结构质量≥130kg；排种器型式：指夹式、气力式；指夹式最低作业速度≥6km/h,气力式最低作业速度≥8km/h；单体独立同步仿形；独立无级或多级镇压机构；独立防缠绕式破茬清垄机构</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29100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11行及以上高性能免耕单粒（精密）播种机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11行；排种器数量≥11个；单体结构质量≥130kg；排种器型式：指夹式、气力式；指夹式最低作业速度≥6km/h,气力式最低作业速度≥8km/h；单体独立同步仿形；独立无级或多级镇压机构；独立防缠绕式破茬清垄机构</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45000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4—5行高性能电驱单粒（精密）播种机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4、5行；排种器数量≥4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19300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6—10行高性能电驱单粒（精密）播种机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播种行数≤10行；排种器数量≥6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32700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11行及以上高性能电驱单粒（精密）播种机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11行；排种器数量≥11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51600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（五）耕整地播种作业机械（可含施肥功能）</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9.旋耕播种机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9.1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工作幅宽2-3m驱动耙播种机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2m≤工作幅宽＜3m；工作行数≥16行；最低作业速度≥8km/h；耙组数量≥8组；20cm≤耙齿间距≤30cm；单体独立仿形；结构型式：驱动耙播；播前播后双镇压机构</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18900</w:t>
            </w:r>
          </w:p>
        </w:tc>
        <w:tc>
          <w:tcPr>
            <w:tcW w:w="677"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小麦高性能播种机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9.2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工作幅宽3m及以上驱动耙播种机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工作幅宽≥3m；工作行数≥20行；最低作业速度≥8km/h；耙组数量≥10组；20cm≤耙齿间距≤30cm；单体独立仿形；结构型式：驱动耙播；播前播后双镇压机构</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29300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（六）栽植机械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10.插秧机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10.1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4行手扶步进式水稻插秧机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手扶步进式；4行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10.2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 行及以上手扶步进式水稻插秧机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手扶步进式；6行及以上</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10.3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 行及以上独轮乘坐式水稻插秧机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独轮乘坐式；6行及以上</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4500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10.4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4—5行四轮乘坐式水稻插秧机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四轮乘坐式；4、5行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11100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10.5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6—7行四轮乘坐式水稻插秧机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四轮乘坐式；6、7行</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24900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10.6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8行及以上四轮乘坐式水稻插秧机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四轮乘坐式；8行及以上</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29100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三、 田间管理机械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（七）植保机械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11.喷雾机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4—12m悬挂式喷杆喷雾机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4m≤喷杆长度＜12m；药箱≥400L；型式：悬挂式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780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12—18m悬挂式喷杆喷雾机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12m≤喷杆长度&lt;18m；药箱≥600L；型式：悬挂式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18m及以上悬挂式喷杆喷雾机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喷杆长度≥18m；药箱≥800L；型式：悬挂式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18m及以上牵引式喷杆喷雾机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喷杆长度≥18m；药箱≥2000L；型式：牵引式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11—18马力自走式两轮转向喷杆喷雾机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 马力≤功率＜18马力；药箱≥200L；喷杆长度≥8m；离地间隙≥0.8m；型式：自走式；两轮驱动、四轮驱动；两轮转向</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18—50马力自走式两轮转向喷杆喷雾机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 马力≤功率＜50马力；药箱≥400L；喷杆长度≥8m；离地间隙≥0.8m；型式：自走式；两轮驱动、四轮驱动；两轮转向</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50—100马力自走式两轮转向喷杆喷雾机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 马力≤功率＜100马力；药箱≥700L；喷杆长度≥10m；离地间隙≥0.8m；型式：自走式；两轮驱动、四轮驱动；两轮转向</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100马力及以上自走式两轮转向喷杆喷雾机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功率≥马力；药箱≥1000L；喷杆长度≥20m；离地间隙≥0.8m；型式：自走式；两轮驱动、四轮驱动；两轮转向</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11—18马力自走式四轮转向喷杆喷雾机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 马力≤功率＜18马力；药箱≥200L；喷杆长度≥8m；离地间隙≥0.8m；型式：自走式； 四轮驱动；四轮转向</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18—50马力自走式四轮转向喷杆喷雾机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 马力≤功率＜50马力；药箱≥400L；喷杆长度≥8m；离地间隙≥0.8m；型式：自走式； 四轮驱动；四轮转向</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50—100马力自走式四轮转向喷杆喷雾机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 马力≤功率＜100马力；药箱≥700L；喷杆长度≥10m；离地间隙≥0.8m；型式：自走式； 四轮驱动；四轮转向</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15500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100马力及以上自走式四轮转向喷杆喷雾机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功率≥100 马力；药箱≥1000L；喷杆长度≥20m；离地间隙≥0.8m；型式：自走式；四轮驱动； 四轮转向</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风机叶轮直径330mm及以上风送喷雾机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风机叶轮直径≥330mm；药箱额定容量≥500L；水平射程或喷幅≥10m；结构型式：牵引式、车载式或自走式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风机叶轮直径480mm及以上风送喷雾机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风机叶轮直径≥480mm；药箱额定容量≥1000L；水平射程或喷幅≥15.3m；型式：结构型式：牵引式、车载式或自走式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风机叶轮直径800mm及以上风送喷雾机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风机叶轮直径≥800mm；药箱额定容量≥1200L；水平射程或喷幅≥19.6m；结构型式：牵引式、车载式或自走式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遥控电动自走式风送喷雾机（行走动力和风机动力均由电动机提供，不配置柴油或汽油机）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行走电机功率≥0.6kW；药箱容积≥120L；水平射程或喷幅≥10m；锂电池容量≥2000VAh；遥控自走式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自走式大豆玉米复合种植喷杆喷雾机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18马力；喷杆长度≥1850mm；离地间隙≥400mm；防飘喷头；雾滴隔离效果：漂移雾滴密度≤5个/cm²；型式：四轮自走式；药箱（水箱）总容量≥600L；喷雾系统配置：双喷雾系统或在线混药系统，具有明显的区分识别标识；搅拌装置：药箱内部应安装搅拌装置；有隔离防护装置，且应垂直于地面并与机具行驶方向平行，前后宽度不小于500mm，大豆玉米带间隔离防护装置底端应贴地面；工作幅宽（全部）：适用于1个复合种植单元</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12700</w:t>
            </w:r>
          </w:p>
        </w:tc>
        <w:tc>
          <w:tcPr>
            <w:tcW w:w="677"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通过试验验证，明示适应的种植模式，满足农艺要求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12.农用（植保）无人驾驶航空器（可含撒播等功能）</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12.1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10—20L多旋翼植保无人驾驶航空器</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L≤药液箱额定容量＜20L；多旋翼；电动、油动、油电混动；电动须配置智能电池系统，含智能电池2组及以上；具有避障系统；具有RTK的高精度卫星导航定位系统（卫星接收机板卡类型及频点：北斗信号）；具有电子围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6000</w:t>
            </w:r>
          </w:p>
        </w:tc>
        <w:tc>
          <w:tcPr>
            <w:tcW w:w="677"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1.多旋翼植保无人驾驶航空器是由两个以上旋翼（含两个）组成，并通过多个旋翼在空气中旋转产生升力和拉力实现飞行并进行施药作业的无人飞机。</w:t>
            </w:r>
            <w:r>
              <w:rPr>
                <w:rFonts w:ascii="宋体" w:hAnsi="宋体"/>
                <w:color w:val="000000"/>
                <w:kern w:val="0"/>
                <w:sz w:val="24"/>
                <w:szCs w:val="24"/>
                <w:lang w:bidi="ar"/>
              </w:rPr>
              <w:br w:type="textWrapping"/>
            </w:r>
            <w:r>
              <w:rPr>
                <w:rFonts w:ascii="宋体" w:hAnsi="宋体"/>
                <w:color w:val="000000"/>
                <w:kern w:val="0"/>
                <w:sz w:val="24"/>
                <w:szCs w:val="24"/>
                <w:lang w:bidi="ar"/>
              </w:rPr>
              <w:t>2.智能电池系统由智能电池和智能电池充电器组成，具备过充保护、过放保护、短路保护和充放电使用次数显示等功能。</w:t>
            </w:r>
            <w:r>
              <w:rPr>
                <w:rFonts w:ascii="宋体" w:hAnsi="宋体"/>
                <w:color w:val="000000"/>
                <w:kern w:val="0"/>
                <w:sz w:val="24"/>
                <w:szCs w:val="24"/>
                <w:lang w:bidi="ar"/>
              </w:rPr>
              <w:br w:type="textWrapping"/>
            </w:r>
            <w:r>
              <w:rPr>
                <w:rFonts w:ascii="宋体" w:hAnsi="宋体"/>
                <w:color w:val="000000"/>
                <w:kern w:val="0"/>
                <w:sz w:val="24"/>
                <w:szCs w:val="24"/>
                <w:lang w:bidi="ar"/>
              </w:rPr>
              <w:t>3.避障系统是指通过雷达或多目视觉等传感器主动检测障碍物并能实时规避的系统，通常有前避障、前后避障或绕障，不含使用航线规划绕障。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12.2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20—30L多旋翼植保无人驾驶航空器</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L≤药液箱额定容量＜30L；多旋翼；电动、油动、油电混动；电动须配置智能电池系统，含智能电池2组及以上；具有避障系统；具有RTK的高精度卫星导航定位系统（卫星接收机板卡类型及频点：北斗信号）；具有电子围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9000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12.3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30—50L多旋翼植保无人驾驶航空器</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L≤药液箱额定容量＜50L；多旋翼；电动、油动、油电混动；电动须配置智能电池系统，含智能电池2组及以上；具有避障系统；具有RTK的高精度卫星导航定位系统（卫星接收机板卡类型及频点：北斗信号）；具有电子围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12.4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50L及以上多旋翼植保无人驾驶航空器</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药液箱额定容量≥50L；多旋翼；电动、油动、油电混动；电动须配置智能电池系统，含智能电池2组及以上；具有避障系统；具有RTK的高精度卫星导航定位系统（卫星接收机板卡类型及频点：北斗信号）；具有电子围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14400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12.5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15L—25L单旋翼植保无人驾驶航空器</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L≤药液箱额定容量＜25L；单旋翼；电动、油动、油电混动；电动须配置智能电池系统，含智能电池2组及以上；具有避障系统；具有RTK的高精度卫星导航定位系统（卫星接收机板卡类型及频点：北斗信号）；具有电子围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9000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12.6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25L及以上单旋翼植保无人驾驶航空器</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药液箱额定容量≥25L；单旋翼；电动、油动、油电混动；电动须配置智能电池系统，含智能电池2组及以上；具有避障系统；具有RTK的高精度卫星导航定位系统（卫星接收机板卡类型及频点：北斗信号）；具有电子围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四、收获机械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（八）粮食作物收获机械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13.谷物联合收割机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1—3kg/s自走轮式谷物联合收割机（含自走半履带式）</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1kg/s≤喂入量&lt;3kg/s；自走轮式（含自走半履带式）；喂入方式：全喂入</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3—5kg/s自走轮式谷物联合收割机（含自走半履带式）</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3kg/s≤喂入量&lt;5kg/s；自走轮式（含自走半履带式）；喂入方式：全喂入</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5—7kg/s自走轮式谷物联合收割机（含自走半履带式）</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5kg/s≤喂入量&lt;7kg/s；自走轮式（含自走半履带式）；喂入方式：全喂入</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35600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7kg/s及以上自走轮式谷物联合收割机（含自走半履带式）</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喂入量≥7kg/s；自走轮式（含自走半履带式）；喂入方式：全喂入</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12kg/s及以上自走轮式谷物联合收割机（含自走半履带式）</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喂入量≥12kg/s；自走轮式； 喂入方式：全喂入；幅宽≥4.5m；配套动力≥161.8kW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68000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0.6—1kg/s自走履带式谷物联合收割机（全喂入），包含1—1.5kg/s自走履带式水稻联合收割机（全喂入）</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0.6kg/s≤喂入量&lt;1kg/s， 1kg/s≤水稻机喂入量＜1.5kg/s；自走履带式； 喂入方式：全喂入</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1—1.5kg/s自走履带式谷物联合收割机（全喂入） ，包含1.5—2.1kg/s自走履带式水稻联合收割机（全喂入）</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1kg/s≤喂入量&lt;1.5kg/s， 1.5kg/s≤水稻机喂入量&lt;2.1kg/s；  自走履带式； 喂入方式：全喂入</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1.5—2.1kg/s自走履带式谷物联合收割机（全喂入），包含2.1—3kg/s自走履带式水稻联合收割机（全喂入）</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1.5kg/s≤喂入量&lt;2.1kg/s，2.1kg/s≤水稻机喂入量&lt;3kg/s；  自走履带式；喂入方式：全喂入</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2.1—3kg/s自走履带式谷物联合收割机（全喂入），包含3—4kg/s自走履带式水稻联合收割机（全喂入）</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2.1kg/s≤喂入量&lt;3kg/s，3kg/s≤水稻机喂入量＜4kg/s；自走履带式；喂入方式：全喂入</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13.10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3—4kg/s自走履带式谷物联合收割机（全喂入），包含4—6kg/s自走履带式水稻联合收割机（全喂入）</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3kg/s≤喂入量&lt;4kg/s，4kg/s≤水稻机喂入量＜6kg/s；自走履带式；喂入方式：全喂入</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28200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13.11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4—6kg/s自走履带式谷物联合收割机（全喂入），包含6kg/s及以上自走履带式水稻联合收割机（全喂入）</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4kg/s≤喂入量&lt;6kg/s，水稻机喂入量≥6kg/s；自走履带式； 喂入方式：全喂入</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13.12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6kg/s及以上自走履带式谷物联合收割机（全喂入）</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喂入量≥6kg/s；自走履带式； 喂入方式：全喂入</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37500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13.13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小型收割机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0.3kg/s≤喂入量≤1.5kg/s；无筛选或简易筛选；喂入方式：全喂入；手扶步进式、履带式或轮式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7500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13.14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3行35马力及以上半喂入联合收割机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收获行数：3行；喂入方式：半喂入；功率≥35马力</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13.15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4行及以上35马力及以上半喂入联合收割机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收获行数≥4行；喂入方式：半喂入；功率≥35马力</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39400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14.玉米收获机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1—2行玉米收获机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1行、2行割台；结构型式：手扶自走式或自走式，功能型式：果穗收获</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1900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1—2行带剥皮功能玉米收获机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1行、2行割台；结构型式：手扶自走式或自走式，功能型式：摘穗剥皮，秸秆粉碎还田</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2行摘穗剥皮型自走式玉米收获机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2行割台；1m≤工作幅宽＜1.6m；型式：自走式（摘穗剥皮型）</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22000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3行摘穗剥皮型自走式玉米收获机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3行割台；1.6m≤工作幅宽＜2.2m；型式：自走式（摘穗剥皮型）</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40100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4行摘穗剥皮型自走式玉米收获机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4行割台；2.2m≤工作幅宽＜2.8m；型式：自走式（摘穗剥皮型）</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57700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5行及以上摘穗剥皮型自走式玉米收获机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5行及以上割台；工作幅宽≥2.8m；型式：自走式（摘穗剥皮型）</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67600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3行及以上摘穗剥皮型自走式玉米收获机（窄行距）</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3行及以上割台；1m≤工作幅宽＜1.6m；型式：自走式（摘穗剥皮型）</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22000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4行及以上摘穗剥皮型自走式玉米收获机（窄行距）</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4行及以上割台；1.6m≤工作幅宽＜2.2m；型式：自走式（摘穗剥皮型）</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40100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5行及以上摘穗剥皮型自走式玉米收获机（窄行距）</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5行及以上割台；2.2m≤工作幅宽＜2.8m；型式：自走式（摘穗剥皮型）</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57700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4行自走式玉米籽粒联合收获机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4行割台；2.2m≤工作幅宽＜2.8m；型式：自走式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5行及以上自走式玉米籽粒联合收获机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5行及以上割台；工作幅宽≥2.8m；型式：自走式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68000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5行及以上自走式玉米籽粒联合收获机（窄行距）</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5行及以上割台；2.2m≤工作幅宽＜2.8m；型式：自走式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2行穗茎兼收玉米收获机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2行割台；1m≤工作幅宽＜1.6m；型式：自走式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24000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3行穗茎兼收玉米收获机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3行割台；1.6m≤工作幅宽＜2.2m；型式：自走式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45100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4行穗茎兼收玉米收获机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4行割台；2.2m≤工作幅宽＜2.8m；型式：自走式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62900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5行及以上穗茎兼收玉米收获机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5行及以上割台；工作幅宽≥2.8m；型式：自走式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72100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3行及以上穗茎兼收玉米收获机（窄行距）</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3行及以上割台；1m≤工作幅宽＜1.6m；型式：自走式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26800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4行及以上穗茎兼收玉米收获机（窄行距）</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4行及以上割台；1.6m≤工作幅宽＜2.2m；型式：自走式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45100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5行及以上穗茎兼收玉米收获机（窄行距）</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5行及以上割台；2.2m≤工作幅宽＜2.8m；型式：自走式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61000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15.薯类收获机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500mm及以上手扶直联薯类挖掘机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工作幅宽≥500mm；收获型式：挖掘机；结构型式：手扶直联式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700—1000mm薯类挖掘机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700mm≤工作幅宽&lt;1000mm；收获型式：挖掘机；结构型式：悬挂式、牵引式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1000—1500mm薯类挖掘机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1000mm≤工作幅宽&lt;1500mm；收获型式：挖掘机；结构型式：悬挂式、牵引式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1500—1700mm薯类挖掘机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1500mm≤工作幅宽&lt;1700mm；收获型式：挖掘机；结构型式：悬挂式、牵引式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1700mm及以上薯类挖掘机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工作幅宽≥1700mm；收获型式：挖掘机；结构型式：悬挂式、牵引式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4500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1500mm及以上自走式薯类捡拾机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工作幅宽≥1500mm；收获型式：捡拾机；结构型式：自走式；发动机额定功率≥88.2kW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50000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700—1000mm牵引式薯类联合收获机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700mm≤工作幅宽&lt;1000mm；收获型式：联合收获机；结构型式：牵引式；配置清选分离装置；卸薯方式：即时装袋或集中装车</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1000—1500mm牵引式薯类联合收获机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1000mm≤工作幅宽&lt;1500mm；收获型式：联合收获机；结构型式：牵引式；配置清选分离装置；卸薯方式：即时装袋或集中装车</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1500mm及以上牵引式薯类联合收获机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工作幅宽≥1500mm；收获型式：联合收获机；结构型式：牵引式；配置清选分离装置；卸薯方式：即时装袋或集中装车</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44000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15.10</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700—1000mm自走式薯类联合收获机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700mm≤工作幅宽&lt;1000mm；收获型式：联合收获机；结构型式：自走式；发动机额定功率≥25.8kW；配置清选分离装置；卸薯方式：即时装袋或集中装车</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24000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15.11</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1000—1500mm自走式薯类联合收获机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1000mm≤工作幅宽&lt;1500mm；收获型式：联合收获机；结构型式：自走式；发动机额定功率≥25.8kW；配置清选分离装置；卸薯方式：即时装袋或集中装车</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50000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15.12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1500mm及以上自走式薯类联合收获机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工作幅宽≥1500mm；收获型式：联合收获机；结构型式：自走式；发动机额定功率≥88.2kW；配置清选分离装置；卸薯方式：即时装袋或集中装车</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60000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（九）油料作物收获机械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16.大豆收获机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1—3kg/s自走轮式大豆收获机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结构型式：自走轮式，全喂入；1kg/s≤喂入量＜3kg/s；拨禾轮型式：弹齿式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3—5kg/s自走轮式大豆收获机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结构型式：自走轮式，全喂入；3kg/s≤喂入量＜5kg/s；拨禾轮型式：弹齿式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12900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5—7kg/s自走轮式大豆收获机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结构型式：自走轮式，全喂入；5kg/s≤喂入量＜7kg/s；拨禾轮型式：弹齿式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35600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7—12kg/s自走轮式大豆收获机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结构型式：自走轮式，全喂入；7kg/s≤喂入量＜12kg/s；拨禾轮型式：弹齿式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12kg/s及以上自走轮式大豆收获机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结构型式：自走轮式，全喂入；喂入量≥12kg/s；拨禾轮型式：弹齿式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68000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0.6—1kg/s自走履带式大豆收获机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结构型式：自走履带式，全喂入；0.6kg/s≤喂入量＜1kg/s；拨禾轮型式：弹齿式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7500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1—1.5kg/s自走履带式大豆收获机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结构型式：自走履带式，全喂入； 1kg/s≤喂入量＜1.5kg/s；拨禾轮型式：弹齿式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1.5—2.1kg/s自走履带式大豆收获机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结构型式：自走履带式，全喂入；1.5kg/s≤喂入量＜2.1kg/s；拨禾轮型式：弹齿式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2.1—3kg/s自走履带式大豆收获机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结构型式：自走履带式，全喂入；2.1kg/s≤喂入量＜3kg/s；拨禾轮型式：弹齿式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16.10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3—4kg/s自走履带式大豆收获机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结构型式：自走履带式，全喂入；3kg/s≤喂入量＜4kg/s；拨禾轮型式：弹齿式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28200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16.11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4—6kg/s自走履带式大豆收获机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结构型式：自走履带式，全喂入；4kg/s≤喂入量＜6kg/s；拨禾轮型式：弹齿式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16.12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6kg/s及以上自走履带式大豆收获机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结构型式：自走履带式，全喂入； 喂入量≥6kg/s；拨禾轮型式：弹齿式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17.油菜籽收获机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1—3kg/s自走轮式油菜籽收获机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1kg/s≤喂入量&lt;3kg/s；自走轮式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3—5kg/s自走轮式油菜籽收获机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3kg/s≤喂入量&lt;5kg/s；自走轮式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12900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5—7kg/s自走轮式油菜籽收获机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5kg/s≤喂入量&lt;7kg/s；自走轮式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35600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7kg/s 及以上自走轮式油菜籽收获机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喂入量≥7kg/s；自走轮式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0.6—1kg/s自走履带式油菜籽收获机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0.6kg/s≤喂入量&lt;1kg/s；自走履带式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7500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1—1.5kg/s自走履带式油菜籽收获机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1kg/s≤喂入量&lt;1.5kg/s；自走履带式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1.5—2.1kg/s自走履带式油菜籽收获机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1.5kg/s≤喂入量&lt;2.1kg/s；自走履带式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2.1—3kg/s自走履带式油菜籽收获机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2.1kg/s≤喂入量&lt;3kg/s；自走履带式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3—4kg/s自走履带式油菜籽收获机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3kg/s≤喂入量&lt;4kg/s；自走履带式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28200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17.10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4—6kg/s自走履带式油菜籽收获机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4kg/s≤喂入量&lt;6kg/s；自走履带式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17.11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6kg/s及以上自走履带式油菜籽收获机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喂入量≥6kg/s；自走履带式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（十）秸秆收集处理机械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18.秸秆粉碎还田机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18.1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1—1.5m秸秆粉碎还田机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1m≤作业幅宽＜1.5m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1000</w:t>
            </w:r>
          </w:p>
        </w:tc>
        <w:tc>
          <w:tcPr>
            <w:tcW w:w="677" w:type="pct"/>
            <w:vMerge w:val="restar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18.2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1.5—2m秸秆粉碎还田机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1.5m≤作业幅宽＜2m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1800</w:t>
            </w:r>
          </w:p>
        </w:tc>
        <w:tc>
          <w:tcPr>
            <w:tcW w:w="677" w:type="pct"/>
            <w:vMerge w:val="continue"/>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18.3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2—2.5m秸秆粉碎还田机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2m≤作业幅宽＜2.5m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2100</w:t>
            </w:r>
          </w:p>
        </w:tc>
        <w:tc>
          <w:tcPr>
            <w:tcW w:w="677" w:type="pct"/>
            <w:vMerge w:val="restar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18.4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2.5m及以上秸秆粉碎还田机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作业幅宽≥2.5m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2800</w:t>
            </w:r>
          </w:p>
        </w:tc>
        <w:tc>
          <w:tcPr>
            <w:tcW w:w="677" w:type="pct"/>
            <w:vMerge w:val="continue"/>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（十一）收获割台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19.大豆收获专用割台</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19.1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1.5m及以上大豆收获专用割台</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工作幅宽≥1.5m；拨禾轮拨指材料：非金属</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left"/>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19.2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2.5—5m大豆收获挠性专用割台</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2.5m≤工作幅宽&lt;5m；结构型式：全喂入挠式；仿形机构型式：四连杆机械仿形或电液控制液压仿形；仿形量（垂直水平面方向）≥90mm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五、饲料（草）收获加工运输设备</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（十二）饲料（草）收获机   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20.打（压）捆机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压缩室截面积（宽×高）0.1344m</w:t>
            </w:r>
            <w:r>
              <w:rPr>
                <w:rStyle w:val="27"/>
                <w:rFonts w:hint="default" w:ascii="宋体" w:hAnsi="宋体" w:eastAsia="宋体"/>
                <w:sz w:val="24"/>
                <w:szCs w:val="24"/>
                <w:lang w:bidi="ar"/>
              </w:rPr>
              <w:t>2</w:t>
            </w:r>
            <w:r>
              <w:rPr>
                <w:rFonts w:ascii="宋体" w:hAnsi="宋体"/>
                <w:color w:val="000000"/>
                <w:kern w:val="0"/>
                <w:sz w:val="24"/>
                <w:szCs w:val="24"/>
                <w:lang w:bidi="ar"/>
              </w:rPr>
              <w:t>及以上方捆捡拾压捆机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方捆；压缩室截面积（宽×高）≥0.1344m</w:t>
            </w:r>
            <w:r>
              <w:rPr>
                <w:rStyle w:val="27"/>
                <w:rFonts w:hint="default" w:ascii="宋体" w:hAnsi="宋体" w:eastAsia="宋体"/>
                <w:sz w:val="24"/>
                <w:szCs w:val="24"/>
                <w:lang w:bidi="ar"/>
              </w:rPr>
              <w:t>2</w:t>
            </w:r>
            <w:r>
              <w:rPr>
                <w:rFonts w:ascii="宋体" w:hAnsi="宋体"/>
                <w:color w:val="000000"/>
                <w:kern w:val="0"/>
                <w:sz w:val="24"/>
                <w:szCs w:val="24"/>
                <w:lang w:bidi="ar"/>
              </w:rPr>
              <w:t>；打结器数量≥2 个；捡拾宽度≥1.2m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压缩室截面积（宽×高）0.154m</w:t>
            </w:r>
            <w:r>
              <w:rPr>
                <w:rStyle w:val="27"/>
                <w:rFonts w:hint="default" w:ascii="宋体" w:hAnsi="宋体" w:eastAsia="宋体"/>
                <w:sz w:val="24"/>
                <w:szCs w:val="24"/>
                <w:lang w:bidi="ar"/>
              </w:rPr>
              <w:t>2</w:t>
            </w:r>
            <w:r>
              <w:rPr>
                <w:rFonts w:ascii="宋体" w:hAnsi="宋体"/>
                <w:color w:val="000000"/>
                <w:kern w:val="0"/>
                <w:sz w:val="24"/>
                <w:szCs w:val="24"/>
                <w:lang w:bidi="ar"/>
              </w:rPr>
              <w:t>及以上方捆捡拾压捆机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方捆；压缩室截面积（宽×高）≥0.154m</w:t>
            </w:r>
            <w:r>
              <w:rPr>
                <w:rStyle w:val="27"/>
                <w:rFonts w:hint="default" w:ascii="宋体" w:hAnsi="宋体" w:eastAsia="宋体"/>
                <w:sz w:val="24"/>
                <w:szCs w:val="24"/>
                <w:lang w:bidi="ar"/>
              </w:rPr>
              <w:t>2</w:t>
            </w:r>
            <w:r>
              <w:rPr>
                <w:rFonts w:ascii="宋体" w:hAnsi="宋体"/>
                <w:color w:val="000000"/>
                <w:kern w:val="0"/>
                <w:sz w:val="24"/>
                <w:szCs w:val="24"/>
                <w:lang w:bidi="ar"/>
              </w:rPr>
              <w:t>；打结器数量≥2 个；捡拾宽度≥1.7m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压缩室截面积（宽×高）0.162m</w:t>
            </w:r>
            <w:r>
              <w:rPr>
                <w:rStyle w:val="27"/>
                <w:rFonts w:hint="default" w:ascii="宋体" w:hAnsi="宋体" w:eastAsia="宋体"/>
                <w:sz w:val="24"/>
                <w:szCs w:val="24"/>
                <w:lang w:bidi="ar"/>
              </w:rPr>
              <w:t>2</w:t>
            </w:r>
            <w:r>
              <w:rPr>
                <w:rFonts w:ascii="宋体" w:hAnsi="宋体"/>
                <w:color w:val="000000"/>
                <w:kern w:val="0"/>
                <w:sz w:val="24"/>
                <w:szCs w:val="24"/>
                <w:lang w:bidi="ar"/>
              </w:rPr>
              <w:t>及以上方捆捡拾压捆机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方捆；压缩室截面积（宽×高）≥0.162m</w:t>
            </w:r>
            <w:r>
              <w:rPr>
                <w:rStyle w:val="27"/>
                <w:rFonts w:hint="default" w:ascii="宋体" w:hAnsi="宋体" w:eastAsia="宋体"/>
                <w:sz w:val="24"/>
                <w:szCs w:val="24"/>
                <w:lang w:bidi="ar"/>
              </w:rPr>
              <w:t>2</w:t>
            </w:r>
            <w:r>
              <w:rPr>
                <w:rFonts w:ascii="宋体" w:hAnsi="宋体"/>
                <w:color w:val="000000"/>
                <w:kern w:val="0"/>
                <w:sz w:val="24"/>
                <w:szCs w:val="24"/>
                <w:lang w:bidi="ar"/>
              </w:rPr>
              <w:t>；打结器数量≥2 个；捡拾宽度≥2.2m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19900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压缩室截面积（宽×高）0.1998m</w:t>
            </w:r>
            <w:r>
              <w:rPr>
                <w:rStyle w:val="27"/>
                <w:rFonts w:hint="default" w:ascii="宋体" w:hAnsi="宋体" w:eastAsia="宋体"/>
                <w:sz w:val="24"/>
                <w:szCs w:val="24"/>
                <w:lang w:bidi="ar"/>
              </w:rPr>
              <w:t>2</w:t>
            </w:r>
            <w:r>
              <w:rPr>
                <w:rFonts w:ascii="宋体" w:hAnsi="宋体"/>
                <w:color w:val="000000"/>
                <w:kern w:val="0"/>
                <w:sz w:val="24"/>
                <w:szCs w:val="24"/>
                <w:lang w:bidi="ar"/>
              </w:rPr>
              <w:t>及以上方捆捡拾压捆机（3个及以上打结器）</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方捆；压缩室截面积（宽×高）≥0.1998m</w:t>
            </w:r>
            <w:r>
              <w:rPr>
                <w:rStyle w:val="27"/>
                <w:rFonts w:hint="default" w:ascii="宋体" w:hAnsi="宋体" w:eastAsia="宋体"/>
                <w:sz w:val="24"/>
                <w:szCs w:val="24"/>
                <w:lang w:bidi="ar"/>
              </w:rPr>
              <w:t>2</w:t>
            </w:r>
            <w:r>
              <w:rPr>
                <w:rFonts w:ascii="宋体" w:hAnsi="宋体"/>
                <w:color w:val="000000"/>
                <w:kern w:val="0"/>
                <w:sz w:val="24"/>
                <w:szCs w:val="24"/>
                <w:lang w:bidi="ar"/>
              </w:rPr>
              <w:t>；打结器数量≥3 个；捡拾宽度≥2.2m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25900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压缩室直径0.5m及以上圆捆捡拾压捆机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圆捆；压缩室直径≥0.5m；压缩室宽度≥0.7m；捡拾宽度≥0.7m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压缩室直径0.8m及以上圆捆捡拾压捆机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圆捆；压缩室直径≥0.8m；压缩室宽度≥0.8m；捡拾宽度≥1.2m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压缩室直径1m及以上圆捆捡拾压捆机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圆捆；压缩室直径≥1m；压缩室宽度≥1m；捡拾宽度≥1.7m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压缩室直径1.2m及以上圆捆捡拾压捆机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圆捆；压缩室直径≥1.2m；压缩室宽度≥1.2m；捡拾宽度≥2.2m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压缩室直径0.52m及以上圆捆压捆机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圆捆；压缩室直径≥0.52m；压缩室宽度≥0.52m；功率≥4kW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20.10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压缩室截面积（宽×高）0.081m</w:t>
            </w:r>
            <w:r>
              <w:rPr>
                <w:rStyle w:val="27"/>
                <w:rFonts w:hint="default" w:ascii="宋体" w:hAnsi="宋体" w:eastAsia="宋体"/>
                <w:sz w:val="24"/>
                <w:szCs w:val="24"/>
                <w:lang w:bidi="ar"/>
              </w:rPr>
              <w:t>2</w:t>
            </w:r>
            <w:r>
              <w:rPr>
                <w:rFonts w:ascii="宋体" w:hAnsi="宋体"/>
                <w:color w:val="000000"/>
                <w:kern w:val="0"/>
                <w:sz w:val="24"/>
                <w:szCs w:val="24"/>
                <w:lang w:bidi="ar"/>
              </w:rPr>
              <w:t>及以上方捆压捆机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方捆；压缩室截面积（宽×高）≥0.081m</w:t>
            </w:r>
            <w:r>
              <w:rPr>
                <w:rStyle w:val="27"/>
                <w:rFonts w:hint="default" w:ascii="宋体" w:hAnsi="宋体" w:eastAsia="宋体"/>
                <w:sz w:val="24"/>
                <w:szCs w:val="24"/>
                <w:lang w:bidi="ar"/>
              </w:rPr>
              <w:t>2</w:t>
            </w:r>
            <w:r>
              <w:rPr>
                <w:rFonts w:ascii="宋体" w:hAnsi="宋体"/>
                <w:color w:val="000000"/>
                <w:kern w:val="0"/>
                <w:sz w:val="24"/>
                <w:szCs w:val="24"/>
                <w:lang w:bidi="ar"/>
              </w:rPr>
              <w:t>；7.5kW≤功率＜15kW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20.11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压缩室截面积（宽×高）0.105m</w:t>
            </w:r>
            <w:r>
              <w:rPr>
                <w:rStyle w:val="27"/>
                <w:rFonts w:hint="default" w:ascii="宋体" w:hAnsi="宋体" w:eastAsia="宋体"/>
                <w:sz w:val="24"/>
                <w:szCs w:val="24"/>
                <w:lang w:bidi="ar"/>
              </w:rPr>
              <w:t>2</w:t>
            </w:r>
            <w:r>
              <w:rPr>
                <w:rFonts w:ascii="宋体" w:hAnsi="宋体"/>
                <w:color w:val="000000"/>
                <w:kern w:val="0"/>
                <w:sz w:val="24"/>
                <w:szCs w:val="24"/>
                <w:lang w:bidi="ar"/>
              </w:rPr>
              <w:t>及以上方捆压捆机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方捆；压缩室截面积（宽×高）≥0.105m</w:t>
            </w:r>
            <w:r>
              <w:rPr>
                <w:rStyle w:val="27"/>
                <w:rFonts w:hint="default" w:ascii="宋体" w:hAnsi="宋体" w:eastAsia="宋体"/>
                <w:sz w:val="24"/>
                <w:szCs w:val="24"/>
                <w:lang w:bidi="ar"/>
              </w:rPr>
              <w:t>2</w:t>
            </w:r>
            <w:r>
              <w:rPr>
                <w:rFonts w:ascii="宋体" w:hAnsi="宋体"/>
                <w:color w:val="000000"/>
                <w:kern w:val="0"/>
                <w:sz w:val="24"/>
                <w:szCs w:val="24"/>
                <w:lang w:bidi="ar"/>
              </w:rPr>
              <w:t>；功率≥15kW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20.12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压缩室截面积（宽×高）0.0936m</w:t>
            </w:r>
            <w:r>
              <w:rPr>
                <w:rStyle w:val="27"/>
                <w:rFonts w:hint="default" w:ascii="宋体" w:hAnsi="宋体" w:eastAsia="宋体"/>
                <w:sz w:val="24"/>
                <w:szCs w:val="24"/>
                <w:lang w:bidi="ar"/>
              </w:rPr>
              <w:t>2</w:t>
            </w:r>
            <w:r>
              <w:rPr>
                <w:rFonts w:ascii="宋体" w:hAnsi="宋体"/>
                <w:color w:val="000000"/>
                <w:kern w:val="0"/>
                <w:sz w:val="24"/>
                <w:szCs w:val="24"/>
                <w:lang w:bidi="ar"/>
              </w:rPr>
              <w:t>及以上无打结器自动套袋方捆捡拾压捆机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方捆；压缩室截面积（宽×高）≥0.0936m</w:t>
            </w:r>
            <w:r>
              <w:rPr>
                <w:rStyle w:val="27"/>
                <w:rFonts w:hint="default" w:ascii="宋体" w:hAnsi="宋体" w:eastAsia="宋体"/>
                <w:sz w:val="24"/>
                <w:szCs w:val="24"/>
                <w:lang w:bidi="ar"/>
              </w:rPr>
              <w:t>2</w:t>
            </w:r>
            <w:r>
              <w:rPr>
                <w:rFonts w:ascii="宋体" w:hAnsi="宋体"/>
                <w:color w:val="000000"/>
                <w:kern w:val="0"/>
                <w:sz w:val="24"/>
                <w:szCs w:val="24"/>
                <w:lang w:bidi="ar"/>
              </w:rPr>
              <w:t>；捡拾宽度≥1.7m；自动套袋（网）</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20.13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压缩室截面积（宽×高）0.1344m</w:t>
            </w:r>
            <w:r>
              <w:rPr>
                <w:rStyle w:val="27"/>
                <w:rFonts w:hint="default" w:ascii="宋体" w:hAnsi="宋体" w:eastAsia="宋体"/>
                <w:sz w:val="24"/>
                <w:szCs w:val="24"/>
                <w:lang w:bidi="ar"/>
              </w:rPr>
              <w:t>2</w:t>
            </w:r>
            <w:r>
              <w:rPr>
                <w:rFonts w:ascii="宋体" w:hAnsi="宋体"/>
                <w:color w:val="000000"/>
                <w:kern w:val="0"/>
                <w:sz w:val="24"/>
                <w:szCs w:val="24"/>
                <w:lang w:bidi="ar"/>
              </w:rPr>
              <w:t>及以上无打结器自动套袋方捆捡拾压捆机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方捆；压缩室截面积（宽×高）≥0.1344m</w:t>
            </w:r>
            <w:r>
              <w:rPr>
                <w:rStyle w:val="27"/>
                <w:rFonts w:hint="default" w:ascii="宋体" w:hAnsi="宋体" w:eastAsia="宋体"/>
                <w:sz w:val="24"/>
                <w:szCs w:val="24"/>
                <w:lang w:bidi="ar"/>
              </w:rPr>
              <w:t>2</w:t>
            </w:r>
            <w:r>
              <w:rPr>
                <w:rFonts w:ascii="宋体" w:hAnsi="宋体"/>
                <w:color w:val="000000"/>
                <w:kern w:val="0"/>
                <w:sz w:val="24"/>
                <w:szCs w:val="24"/>
                <w:lang w:bidi="ar"/>
              </w:rPr>
              <w:t>；捡拾宽度≥2.2m；自动套袋（网）</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19900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20.14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压缩室直径1m及以上带割台自走式圆捆打捆机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圆捆；自走式；捡拾宽度≥1.7m；压缩室直径≥1m；压缩室宽度≥0.85m；捡拾器结构型式：圆盘式割台</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50000</w:t>
            </w:r>
          </w:p>
        </w:tc>
        <w:tc>
          <w:tcPr>
            <w:tcW w:w="677"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工作部件和行走装置由自带发动机驱动，并且在行走过程中利用自带收获或捡拾台等部件对作物连续完成收获、打捆作业过程的机械。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21.青（黄）饲料收获机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0.9—1.1m悬挂单圆盘式青饲料收获机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悬挂单圆盘式；0.9m≤割幅＜1.1m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4500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1.1m及以上悬挂单圆盘式青饲料收获机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悬挂单圆盘式；割幅≥1.1m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8000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0.9—1.1m悬挂双圆盘式青饲料收获机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悬挂双圆盘式；0.9m≤割幅＜1.1m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1.1—2.1m悬挂双圆盘式青饲料收获机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悬挂双圆盘式；1.1m≤割幅＜2.1m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2.1—2.2m悬挂双圆盘式青饲料收获机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悬挂双圆盘式；2.1m≤割幅＜2.2m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2.2m及以上悬挂双圆盘式青饲料收获机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悬挂双圆盘式；割幅≥2.2m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15500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2.2m及以上悬挂其他式青饲料收获机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悬挂其他式；割幅≥2.2m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10500</w:t>
            </w:r>
          </w:p>
        </w:tc>
        <w:tc>
          <w:tcPr>
            <w:tcW w:w="677"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割台切割器型式不包含甩刀（锤爪）式。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1.1m及以上牵引式青饲料收获机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牵引式；割幅≥1.1m</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2—2.6m自走圆盘式青饲料收获机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自走圆盘式；2m≤割幅＜2.6m；籽粒破碎机构：无或非对辊式；配套发动机功率≥110kW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63600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2—2.6m自走圆盘式青饲料收获机，带对辊式籽粒破碎机构</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自走圆盘式；2m≤割幅＜2.6m；籽粒破碎机构：对辊式；配套发动机功率≥115kW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73600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2.6m及以上自走圆盘式青饲料收获机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自走圆盘式；割幅≥2.6m；籽粒破碎机构：无或非对辊式；配套发动机功率≥130kW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99500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2.6m及以上自走圆盘式青饲料收获机，带对辊式籽粒破碎机构</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自走圆盘式；割幅≥2.6m；籽粒破碎机构：对辊式；配套发动机功率≥150kW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111900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1.8—2.2m自走其他式青饲料收获机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自走其他式；1.8m≤割幅＜2.2m；籽粒破碎机构：无或非对辊式；配套发动机功率≥90kW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1.8—2.2m自走其他式青饲料收获机，带对辊式籽粒破碎机构</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自走其他式；1.8m≤割幅＜2.2m；籽粒破碎机构：对辊式；配套发动机功率≥105kW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51300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2.2—2.6m自走其他式青饲料收获机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自走其他式；2.2m≤割幅＜2.6m；籽粒破碎机构：无或非对辊式；配套发动机功率≥115kW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53300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2.2—2.6m自走其他式青饲料收获机，带对辊式籽粒破碎机构</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自走其他式；2.2m≤割幅＜2.6m；籽粒破碎机构：对辊式；配套发动机功率≥115kW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59300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2.6—2.9m自走其他式青饲料收获机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自走其他式；2.6m≤割幅＜2.9m；籽粒破碎机构：无或非对辊式；配套发动机功率≥150kW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63600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2.6—2.9m自走其他式青饲料收获机，带对辊式籽粒破碎机构</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自走其他式；2.6m≤割幅＜2.9m；籽粒破碎机构：对辊式；配套发动机功率≥150kW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69600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2.9m及以上自走其他式青饲料收获机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自走其他式；割幅≥2.9m；籽粒破碎机构：无或非对辊式；配套发动机功率≥190kW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95900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21.20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2.9m及以上自走其他式青饲料收获机，带对辊式籽粒破碎机构</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自走其他式；割幅≥2.9m；籽粒破碎机构：对辊式；配套发动机功率≥215kW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107200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六、畜禽产品采集储运设备</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（十三）畜禽产品采集设备</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22.挤奶机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22.1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1杯组手动移动式挤奶机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杯组数：1；脱杯方式：手动；型式：移动式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22.2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2杯组手动移动式挤奶机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杯组数：2；脱杯方式：手动；型式：移动式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22.3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24—40杯组鱼骨式挤奶机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24≤杯组数＜40；型式：鱼骨式；脉动器型式：电子；计量方式：电子计量；脱杯方式：自动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90900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22.4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40杯组及以上鱼骨式挤奶机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杯组数≥40；型式：鱼骨式；脉动器型式：电子；计量方式：电子计量；脱杯方式：自动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22.5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16—20杯组并列式挤奶机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16≤杯组数＜20；型式：并列式；脉动器型式：电子；计量方式：电子计量；脱杯方式：自动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100000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22.6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20杯组及以上并列（转盘）式挤奶机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杯组数≥20；型式：并列（转盘）式；脉动器型式：电子；计量方式：电子计量；脱杯方式：自动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22.7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自动挤奶设备</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套杯时间≤120s</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23.生鲜乳速冷设备</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23.1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速冷设备</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额定生产率≥1500L/h</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50000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24.散装乳冷藏罐</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24.1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1000—3000L非全自动清洗冷藏罐</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1000L≤容量＜3000L；清洗方式：非全自动清洗</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3500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24.2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3000—6000L非全自动清洗冷藏罐</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3000L≤容量＜6000L；清洗方式：非全自动清洗</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24.3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6000L 及以上非全自动清洗冷藏罐</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容量≥6000L；清洗方式：非全自动清洗</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19200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24.4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1000—3000L全自动清洗冷藏罐</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1000L≤容量＜3000L；清洗方式：全自动清洗</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24.5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3000—6000L全自动清洗冷藏罐</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3000L≤容量＜6000L；清洗方式：全自动清洗</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24.6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6000L及以上全自动清洗冷藏罐</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容量≥6000L；清洗方式：全自动清洗</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21200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（十四） 畜禽产品储运设备</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25.储奶罐</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25.1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3000—6000L储奶罐</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3000L≤容量＜6000L</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25.2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6000—12000L储奶罐</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6000L≤容量＜12000L</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25.3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12000—20000L储奶罐</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12000L≤容量＜20000L</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17700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25.4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20000L及以上储奶罐</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容量≥20000L</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七、粮油糖初加工机械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（十五）粮食初加工机械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26.谷物（粮食）干燥机（烘干机）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批处理量1—4t移动式谷物烘干机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1t≤批处理量＜4t；移动式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批处理量4t及以上移动式谷物烘干机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批处理量≥4t；移动式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批处理量1—4t循环式谷物烘干机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1t≤批处理量＜4t；循环式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批处理量4—10t循环式谷物烘干机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4t≤批处理量＜10t；循环式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16800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批处理量10—20t循环式谷物烘干机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10t≤批处理量＜20t；循环式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25300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批处理量20—30t循环式谷物烘干机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20t≤批处理量＜30t；循环式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30600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批处理量30t及以上循环式谷物烘干机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批处理量≥30t；循环式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48400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处理量20—50t/d连续式谷物烘干机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20t/d≤处理量＜50t/d；连续式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处理量50—100t/d连续式谷物烘干机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50t/d≤处理量＜100t/d；连续式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26.10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处理量100—300t/d连续式谷物烘干机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100t/d≤处理量＜300t/d；连续式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71200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26.11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处理量300t/d及以上连续式谷物烘干机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处理量≥300t/d；连续式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26.12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装载量3—5t批式静态谷物烘干机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3t≤装载量＜5t；批式静态</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26.13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装载量5t及以上批式静态谷物烘干机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装载量≥5t；批式静态</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9900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八、农用动力机械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（十六）拖拉机</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27.轮式拖拉机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20马力以下两轮驱动拖拉机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功率＜20马力；驱动方式：两轮驱动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900</w:t>
            </w:r>
          </w:p>
        </w:tc>
        <w:tc>
          <w:tcPr>
            <w:tcW w:w="677"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不含皮带传动轮式拖拉机。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20—30马力两轮驱动拖拉机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20马力≤功率＜30马力；驱动方式：两轮驱动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2700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30—40马力两轮驱动拖拉机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30马力≤功率＜40马力；驱动方式：两轮驱动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4500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40—50马力两轮驱动拖拉机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40马力≤功率＜50马力；驱动方式：两轮驱动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4900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50—60马力两轮驱动拖拉机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50马力≤功率＜60马力；驱动方式：两轮驱动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60—70马力两轮驱动拖拉机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60马力≤功率＜70马力；驱动方式：两轮驱动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70—80马力两轮驱动拖拉机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70马力≤功率＜80马力；驱动方式：两轮驱动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80—90马力两轮驱动拖拉机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80马力≤功率＜90马力；驱动方式：两轮驱动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8100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90—100马力两轮驱动拖拉机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90马力≤功率＜100马力；驱动方式：两轮驱动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10800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100马力及以上两轮驱动拖拉机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功率≥100马力；驱动方式：两轮驱动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20马力以下四轮驱动拖拉机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功率＜20马力；驱动方式：四轮驱动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w:t>
            </w:r>
          </w:p>
        </w:tc>
        <w:tc>
          <w:tcPr>
            <w:tcW w:w="677"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不含皮带传动轮式拖拉机。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20—30马力四轮驱动拖拉机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20马力≤功率＜30马力；驱动方式：四轮驱动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3600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30—40马力四轮驱动拖拉机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30马力≤功率＜40马力；驱动方式：四轮驱动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5100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40—50马力四轮驱动拖拉机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40马力≤功率＜50马力；驱动方式：四轮驱动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50—60马力四轮驱动拖拉机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50马力≤功率＜60马力；驱动方式：四轮驱动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60—70马力四轮驱动拖拉机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60马力≤功率＜70马力；驱动方式：四轮驱动</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6700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70—80马力四轮驱动拖拉机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70马力≤功率＜80马力；驱动方式：四轮驱动；最小使用比质量≥38kg/kW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9500</w:t>
            </w:r>
          </w:p>
        </w:tc>
        <w:tc>
          <w:tcPr>
            <w:tcW w:w="677" w:type="pct"/>
            <w:vMerge w:val="restar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ascii="宋体" w:hAnsi="宋体"/>
                <w:color w:val="000000"/>
                <w:kern w:val="0"/>
                <w:sz w:val="24"/>
                <w:szCs w:val="24"/>
                <w:lang w:bidi="ar"/>
              </w:rPr>
              <w:t>1.最小使用比质量（kg/kW）=最小使用质量/配套发动机标定功率。</w:t>
            </w:r>
          </w:p>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2.智能控制是指具备电液控制三点悬挂装置及以下至少一项功能：电液控制四轮驱动、电液控制动力输出轴、电液控制多路阀、电控液压转向</w:t>
            </w:r>
            <w:r>
              <w:rPr>
                <w:rFonts w:hint="eastAsia" w:ascii="宋体" w:hAnsi="宋体"/>
                <w:color w:val="000000"/>
                <w:kern w:val="0"/>
                <w:sz w:val="24"/>
                <w:szCs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80—90马力四轮驱动拖拉机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80马力≤功率＜90马力；驱动方式：四轮驱动；最小使用比质量≥40kg/kW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11700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90—100马力四轮驱动拖拉机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90马力≤功率＜100马力；驱动方式：四轮驱动；最小使用比质量≥40kg/kW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14700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100—120马力四轮驱动拖拉机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100马力≤功率＜120马力；驱动方式：四轮驱动；最小使用比质量≥43kg/kW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14700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120—140马力四轮驱动拖拉机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120马力≤功率＜140马力；驱动方式：四轮驱动；最小使用比质量≥43kg/kW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20400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140—160马力四轮驱动拖拉机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140马力≤功率＜160马力；驱动方式：四轮驱动；最小使用比质量≥43kg/kW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24400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160—180马力四轮驱动拖拉机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160马力≤功率＜180马力；驱动方式：四轮驱动；最小使用比质量≥43kg/kW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24400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180—200马力四轮驱动拖拉机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180马力≤功率＜200马力；驱动方式：四轮驱动；最小使用比质量≥43kg/kW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30300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200马力及以上四轮驱动拖拉机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功率≥200马力；驱动方式：四轮驱动；最小使用比质量≥43kg/kW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36600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80—90马力四轮驱动动力换挡拖拉机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80马力≤功率＜90马力；驱动方式：四轮驱动；换挡方式：部分动力换挡、动力换挡/换向、无级变速；最小使用比质量≥40kg/kW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20600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90—100马力四轮驱动动力换挡拖拉机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90马力≤功率＜100马力；驱动方式：四轮驱动；换挡方式：部分动力换挡、动力换挡/换向、无级变速；最小使用比质量≥40kg/kW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23600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100—120马力四轮驱动动力换挡拖拉机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100马力≤功率＜120马力；驱动方式：四轮驱动；换挡方式：部分动力换挡、动力换挡/换向、无级变速；最小使用比质量≥43kg/kW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26600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120—140马力四轮驱动动力换挡拖拉机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120马力≤功率＜140马力；驱动方式：四轮驱动；换挡方式：部分动力换挡、动力换挡/换向、无级变速；最小使用比质量≥43kg/kW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38900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140—160马力四轮驱动动力换挡拖拉机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140马力≤功率＜160马力；驱动方式：四轮驱动；换挡方式：部分动力换挡、动力换挡/换向、无级变速；最小使用比质量≥43kg/kW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41900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160—180马力四轮驱动动力换挡拖拉机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160马力≤功率＜180马力；驱动方式：四轮驱动；换挡方式：部分动力换挡、动力换挡/换向、无级变速；最小使用比质量≥43kg/kW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48500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180—200马力四轮驱动动力换挡拖拉机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180马力≤功率＜200马力；驱动方式：四轮驱动；换挡方式：部分动力换挡、动力换挡/换向、无级变速；最小使用比质量≥43kg/kW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54000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200马力及以上四轮驱动动力换挡拖拉机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功率≥200马力；驱动方式：四轮驱动；换挡方式：部分动力换挡、动力换挡/换向、无级变速；最小使用比质量≥43kg/kW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72200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80—90马力四轮驱动动力换挡智控拖拉机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80马力≤功率＜90马力；驱动方式：四轮驱动；换挡方式：部分动力换挡、动力换挡/换向、无级变速；智能控制；最小使用比质量≥40kg/kW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22300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90—100马力四轮驱动动力换挡智控拖拉机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90马力≤功率＜100马力；驱动方式：四轮驱动；换挡方式：部分动力换挡、动力换挡/换向、无级变速；智能控制；最小使用比质量≥40kg/kW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25300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100—120马力四轮驱动动力换挡智控拖拉机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100马力≤功率＜120马力；驱动方式：四轮驱动；换挡方式：部分动力换挡、动力换挡/换向、无级变速；智能控制；最小使用比质量≥43kg/kW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28300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120—140马力四轮驱动动力换挡控拖拉机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120马力≤功率＜140马力；驱动方式：四轮驱动；换挡方式：部分动力换挡、动力换挡/换向、无级变速；智能控制；最小使用比质量≥43kg/kW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40600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140—160马力四轮驱动动力换挡智控拖拉机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140马力≤功率＜160马力；驱动方式：四轮驱动；换挡方式：部分动力换挡、动力换挡/换向、无级变速；智能控制；最小使用比质量≥43kg/kW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43600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160—180马力四轮驱动动力换挡智控拖拉机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160马力≤功率＜180马力；驱动方式：四轮驱动；换挡方式：部分动力换挡、动力换挡/换向、无级变速；智能控制；最小使用比质量≥43kg/kW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51000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27.40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180—200马力四轮驱动动力换挡智控拖拉机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180马力≤功率＜200马力；驱动方式：四轮驱动；换挡方式：部分动力换挡、动力换挡/换向、无级变速；智能控制；最小使用比质量≥43kg/kW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56500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ascii="宋体" w:hAnsi="宋体"/>
                <w:color w:val="000000"/>
                <w:kern w:val="0"/>
                <w:sz w:val="24"/>
                <w:szCs w:val="24"/>
                <w:lang w:bidi="ar"/>
              </w:rPr>
              <w:t xml:space="preserve">27.41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200马力及以上四轮驱动动力换挡智控拖拉机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功率≥200马力；驱动方式：四轮驱动；换挡方式：部分动力换挡、动力换挡/换向、无级变速；智能控制；最小使用比质量≥43kg/kW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74700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27.42 </w:t>
            </w:r>
          </w:p>
        </w:tc>
        <w:tc>
          <w:tcPr>
            <w:tcW w:w="927"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80-90马力四轮驱动动力换挡辅助驾驶智控拖拉机</w:t>
            </w:r>
          </w:p>
        </w:tc>
        <w:tc>
          <w:tcPr>
            <w:tcW w:w="1012"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80马力≤功率＜90马力；驱动方式：四轮驱动；换挡方式：部分动力换挡、动力换挡/换向、无级变速；智能控制；前装辅助驾驶（系统）设备（卫星接收机板卡类型及频点：北斗信号）；最小使用比质量≥40kg/kW</w:t>
            </w:r>
          </w:p>
        </w:tc>
        <w:tc>
          <w:tcPr>
            <w:tcW w:w="489"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25300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27.43 </w:t>
            </w:r>
          </w:p>
        </w:tc>
        <w:tc>
          <w:tcPr>
            <w:tcW w:w="927"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90-100马力四轮驱动动力换挡辅助驾驶智控拖拉机</w:t>
            </w:r>
          </w:p>
        </w:tc>
        <w:tc>
          <w:tcPr>
            <w:tcW w:w="1012"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90马力≤功率＜100马力；驱动方式：四轮驱动；换挡方式：部分动力换挡、动力换挡/换向、无级变速；智能控制；前装辅助驾驶（系统）设备（卫星接收机板卡类型及频点：北斗信号）；最小使用比质量≥40kg/kW</w:t>
            </w:r>
          </w:p>
        </w:tc>
        <w:tc>
          <w:tcPr>
            <w:tcW w:w="489"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28300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27.44 </w:t>
            </w:r>
          </w:p>
        </w:tc>
        <w:tc>
          <w:tcPr>
            <w:tcW w:w="927"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100-120马力四轮驱动动力换挡辅助驾驶智控拖拉机</w:t>
            </w:r>
          </w:p>
        </w:tc>
        <w:tc>
          <w:tcPr>
            <w:tcW w:w="1012"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100马力≤功率＜120马力；驱动方式：四轮驱动；换挡方式：部分动力换挡、动力换挡/换向、无级变速；智能控制；前装辅助驾驶（系统）设备（卫星接收机板卡类型及频点：北斗信号）；最小使用比质量≥43kg/kW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31300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27.45 </w:t>
            </w:r>
          </w:p>
        </w:tc>
        <w:tc>
          <w:tcPr>
            <w:tcW w:w="927"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120-140马力四轮驱动动力换挡辅助驾驶智控拖拉机</w:t>
            </w:r>
          </w:p>
        </w:tc>
        <w:tc>
          <w:tcPr>
            <w:tcW w:w="1012"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120马力≤功率＜140马力；驱动方式：四轮驱动；换挡方式：部分动力换挡、动力换挡/换向、无级变速；智能控制；前装辅助驾驶（系统）设备（卫星接收机板卡类型及频点：北斗信号）；最小使用比质量≥43kg/kW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43600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27.46 </w:t>
            </w:r>
          </w:p>
        </w:tc>
        <w:tc>
          <w:tcPr>
            <w:tcW w:w="927"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140-160马力四轮驱动动力换挡辅助驾驶智控拖拉机</w:t>
            </w:r>
          </w:p>
        </w:tc>
        <w:tc>
          <w:tcPr>
            <w:tcW w:w="1012"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140马力≤功率＜160马力；驱动方式：四轮驱动；换挡方式：部分动力换挡、动力换挡/换向、无级变速；智能控制；前装辅助驾驶（系统）设备（卫星接收机板卡类型及频点：北斗信号）；最小使用比质量≥43kg/kW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46600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27.47 </w:t>
            </w:r>
          </w:p>
        </w:tc>
        <w:tc>
          <w:tcPr>
            <w:tcW w:w="927"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160-180马力四轮驱动动力换挡辅助驾驶智控拖拉机</w:t>
            </w:r>
          </w:p>
        </w:tc>
        <w:tc>
          <w:tcPr>
            <w:tcW w:w="1012"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160马力≤功率＜180马力；驱动方式：四轮驱动；换挡方式：部分动力换挡、动力换挡/换向、无级变速；智能控制；前装辅助驾驶（系统）设备（卫星接收机板卡类型及频点：北斗信号）；最小使用比质量≥43kg/kW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54000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27.48 </w:t>
            </w:r>
          </w:p>
        </w:tc>
        <w:tc>
          <w:tcPr>
            <w:tcW w:w="927"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180-200马力四轮驱动动力换挡辅助驾驶智控拖拉机</w:t>
            </w:r>
          </w:p>
        </w:tc>
        <w:tc>
          <w:tcPr>
            <w:tcW w:w="1012"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180马力≤功率＜200马力；驱动方式：四轮驱动；换挡方式：部分动力换挡、动力换挡/换向、无级变速；智能控制；前装辅助驾驶（系统）设备（卫星接收机板卡类型及频点：北斗信号）；最小使用比质量≥43kg/kW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59500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27.49 </w:t>
            </w:r>
          </w:p>
        </w:tc>
        <w:tc>
          <w:tcPr>
            <w:tcW w:w="927"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200马力及以上四轮驱动动力换挡辅助驾驶智控拖拉机</w:t>
            </w:r>
          </w:p>
        </w:tc>
        <w:tc>
          <w:tcPr>
            <w:tcW w:w="1012" w:type="pct"/>
            <w:shd w:val="clear" w:color="auto" w:fill="auto"/>
            <w:vAlign w:val="center"/>
          </w:tcPr>
          <w:p>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功率≥200马力；驱动方式：四轮驱动；换挡方式：部分动力换挡、动力换挡/换向、无级变速；智能控制；前装辅助驾驶（系统）设备（卫星接收机板卡类型及频点：北斗信号）；最小使用比质量≥43kg/kW</w:t>
            </w:r>
          </w:p>
        </w:tc>
        <w:tc>
          <w:tcPr>
            <w:tcW w:w="489" w:type="pct"/>
            <w:shd w:val="clear" w:color="auto" w:fill="auto"/>
            <w:vAlign w:val="center"/>
          </w:tcPr>
          <w:p>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77700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28.履带式拖拉机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80—100马力重型履带式拖拉机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80马力≤功率＜100马力；驱动方式：履带式；最小使用质量≥6000kg</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47200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100—130马力重型履带式拖拉机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100马力≤功率＜130马力；驱动方式：履带式；最小使用质量≥6500kg</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58300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130—160马力重型履带式拖拉机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130马力≤功率＜160马力；驱动方式：履带式；最小使用质量≥7000kg</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82200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160马力及以上重型履带式拖拉机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功率≥160马力；驱动方式：履带式；最小使用质量≥8000kg</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102600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28.5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50—70马力差速转向履带式拖拉机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50马力≤功率＜70马力；驱动方式：履带式；转向型式：差速式转向；最大牵引功率≥70%发动机标定功率；最小使用比质量≥35kg/kW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21200</w:t>
            </w:r>
          </w:p>
        </w:tc>
        <w:tc>
          <w:tcPr>
            <w:tcW w:w="677"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差速式转向是指用于液压机械双功率流驱动差速转向机构，实现两边履带正反转或原地转向的差速式转向系统。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28.6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70—90马力差速转向履带式拖拉机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70马力≤功率＜90马力；驱动方式：履带式；转向型式：差速式转向；最大牵引功率≥70%发动机标定功率；最小使用比质量≥35kg/kW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23800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28.7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90—110马力差速转向履带式拖拉机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90马力≤功率＜110马力；驱动方式：履带式；转向型式：差速式转向；最大牵引功率≥70%发动机标定功率；最小使用比质量≥35kg/kW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36200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28.8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110—130马力差速转向履带式拖拉机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110马力≤功率＜130马力；驱动方式：履带式；转向型式：差速式转向；最大牵引功率≥70%发动机标定功率；最小使用比质量≥45kg/kW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42200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28.9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130—150马力差速转向履带式拖拉机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130马力≤功率＜150马力；驱动方式：履带式；转向型式：差速式转向；最大牵引功率≥70%发动机标定功率；最小使用比质量≥45kg/kW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48200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28.10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150马力及以上差速转向履带式拖拉机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功率≥150马力；驱动方式：履带式；转向型式：差速式转向；最大牵引功率≥70%发动机标定功率；最小使用比质量≥45kg/kW</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54200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28.11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50—70马力轻型履带式拖拉机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50马力≤功率＜70马力；驱动方式：履带式；橡胶履带</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28.12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70—100马力轻型履带式拖拉机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70马力≤功率≤100马力；驱动方式：履带式；橡胶履带</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17200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28.13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50—70马力差速转向轻型履带式拖拉机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50马力≤功率＜70马力；驱动方式：履带式；转向型式：差速式转向；橡胶履带</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17200</w:t>
            </w:r>
          </w:p>
        </w:tc>
        <w:tc>
          <w:tcPr>
            <w:tcW w:w="677"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差速式转向是指用于液压机械双功率流驱动差速转向机构，实现两边履带正反转或原地转向的差速式转向系统。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28.14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70—100马力差速转向轻型履带式拖拉机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70马力≤功率≤100马力；驱动方式：履带式；转向型式：差速式转向；橡胶履带</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20600</w:t>
            </w:r>
          </w:p>
        </w:tc>
        <w:tc>
          <w:tcPr>
            <w:tcW w:w="677" w:type="pct"/>
            <w:vMerge w:val="continue"/>
            <w:shd w:val="clear" w:color="auto" w:fill="auto"/>
            <w:vAlign w:val="center"/>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九、农用搬运机械</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（十七）农用运输机械</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29.田间搬运机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29.1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功率4.0kW及以上自走履带式田园搬运机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标定功率≥4.0kW；额定载质量≥200kg；结构型式：自走履带式</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十、农田基本建设机械</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（十八）平地机械（限与拖拉机配套）</w:t>
            </w:r>
          </w:p>
        </w:tc>
        <w:tc>
          <w:tcPr>
            <w:tcW w:w="489" w:type="pct"/>
            <w:vMerge w:val="restar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30.平地机</w:t>
            </w: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30.1 </w:t>
            </w:r>
          </w:p>
        </w:tc>
        <w:tc>
          <w:tcPr>
            <w:tcW w:w="927"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幅宽2—3m平地机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2m≤幅宽＜3m；控制方式：激光控制或卫星控制（卫星接收机板卡类型及频点：北斗信号）；限与拖拉机配套</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7400</w:t>
            </w:r>
          </w:p>
        </w:tc>
        <w:tc>
          <w:tcPr>
            <w:tcW w:w="677" w:type="pct"/>
            <w:shd w:val="clear" w:color="auto" w:fill="auto"/>
          </w:tcPr>
          <w:p>
            <w:pPr>
              <w:spacing w:line="32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89" w:type="pct"/>
            <w:vMerge w:val="continue"/>
            <w:shd w:val="clear" w:color="auto" w:fill="auto"/>
            <w:vAlign w:val="center"/>
          </w:tcPr>
          <w:p>
            <w:pPr>
              <w:spacing w:line="320" w:lineRule="exact"/>
              <w:jc w:val="center"/>
              <w:rPr>
                <w:rFonts w:ascii="宋体" w:hAnsi="宋体"/>
                <w:color w:val="000000"/>
                <w:sz w:val="24"/>
                <w:szCs w:val="24"/>
              </w:rPr>
            </w:pPr>
          </w:p>
        </w:tc>
        <w:tc>
          <w:tcPr>
            <w:tcW w:w="426"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30.2 </w:t>
            </w:r>
          </w:p>
        </w:tc>
        <w:tc>
          <w:tcPr>
            <w:tcW w:w="927"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幅宽3m及以上平地机</w:t>
            </w:r>
          </w:p>
        </w:tc>
        <w:tc>
          <w:tcPr>
            <w:tcW w:w="1012" w:type="pct"/>
            <w:shd w:val="clear" w:color="auto" w:fill="auto"/>
            <w:vAlign w:val="center"/>
          </w:tcPr>
          <w:p>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幅宽≥3m；控制方式：激光控制或卫星控制（卫星接收机板卡类型及频点：北斗信号）；限与拖拉机配套</w:t>
            </w:r>
          </w:p>
        </w:tc>
        <w:tc>
          <w:tcPr>
            <w:tcW w:w="489" w:type="pct"/>
            <w:shd w:val="clear" w:color="auto" w:fill="auto"/>
            <w:vAlign w:val="center"/>
          </w:tcPr>
          <w:p>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8900</w:t>
            </w:r>
          </w:p>
        </w:tc>
        <w:tc>
          <w:tcPr>
            <w:tcW w:w="677" w:type="pct"/>
            <w:shd w:val="clear" w:color="auto" w:fill="auto"/>
          </w:tcPr>
          <w:p>
            <w:pPr>
              <w:spacing w:line="320" w:lineRule="exact"/>
              <w:jc w:val="center"/>
              <w:rPr>
                <w:rFonts w:ascii="宋体" w:hAnsi="宋体"/>
                <w:color w:val="000000"/>
                <w:sz w:val="24"/>
                <w:szCs w:val="24"/>
              </w:rPr>
            </w:pPr>
          </w:p>
        </w:tc>
      </w:tr>
    </w:tbl>
    <w:p>
      <w:pPr>
        <w:spacing w:line="600" w:lineRule="exact"/>
        <w:jc w:val="left"/>
        <w:rPr>
          <w:rFonts w:ascii="黑体" w:hAnsi="黑体" w:eastAsia="黑体" w:cs="Times New Roman"/>
        </w:rPr>
      </w:pPr>
    </w:p>
    <w:sectPr>
      <w:footerReference r:id="rId3" w:type="default"/>
      <w:pgSz w:w="11906" w:h="16838"/>
      <w:pgMar w:top="1134" w:right="1134" w:bottom="1418" w:left="1418" w:header="851" w:footer="992" w:gutter="0"/>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9210457"/>
      <w:docPartObj>
        <w:docPartGallery w:val="autotext"/>
      </w:docPartObj>
    </w:sdtPr>
    <w:sdtEndPr>
      <w:rPr>
        <w:rFonts w:hint="eastAsia" w:ascii="宋体" w:hAnsi="宋体"/>
        <w:sz w:val="28"/>
        <w:szCs w:val="28"/>
      </w:rPr>
    </w:sdtEndPr>
    <w:sdtContent>
      <w:p>
        <w:pPr>
          <w:pStyle w:val="3"/>
          <w:jc w:val="center"/>
          <w:rPr>
            <w:rFonts w:ascii="宋体" w:hAnsi="宋体"/>
            <w:sz w:val="28"/>
            <w:szCs w:val="28"/>
          </w:rPr>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3</w:t>
        </w:r>
        <w:r>
          <w:rPr>
            <w:rFonts w:hint="eastAsia" w:ascii="宋体" w:hAnsi="宋体"/>
            <w:sz w:val="28"/>
            <w:szCs w:val="28"/>
          </w:rPr>
          <w:fldChar w:fldCharType="end"/>
        </w:r>
        <w:r>
          <w:rPr>
            <w:rFonts w:hint="eastAsia" w:ascii="宋体" w:hAnsi="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false"/>
  <w:bordersDoNotSurroundFooter w:val="false"/>
  <w:documentProtection w:enforcement="0"/>
  <w:defaultTabStop w:val="420"/>
  <w:drawingGridHorizontalSpacing w:val="160"/>
  <w:drawingGridVerticalSpacing w:val="21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93"/>
    <w:rsid w:val="0001623D"/>
    <w:rsid w:val="00065D45"/>
    <w:rsid w:val="00070A5A"/>
    <w:rsid w:val="000A4992"/>
    <w:rsid w:val="000E641A"/>
    <w:rsid w:val="000F218F"/>
    <w:rsid w:val="001150A2"/>
    <w:rsid w:val="00121E3D"/>
    <w:rsid w:val="001543A5"/>
    <w:rsid w:val="001B5146"/>
    <w:rsid w:val="00205ED1"/>
    <w:rsid w:val="00211BE3"/>
    <w:rsid w:val="0021580C"/>
    <w:rsid w:val="002D1CB8"/>
    <w:rsid w:val="002E3570"/>
    <w:rsid w:val="003109AA"/>
    <w:rsid w:val="003415E8"/>
    <w:rsid w:val="00373CBB"/>
    <w:rsid w:val="00390C55"/>
    <w:rsid w:val="003A2A96"/>
    <w:rsid w:val="003B028E"/>
    <w:rsid w:val="00404397"/>
    <w:rsid w:val="00464EAE"/>
    <w:rsid w:val="00474D7A"/>
    <w:rsid w:val="00476E7A"/>
    <w:rsid w:val="004C0E9B"/>
    <w:rsid w:val="005213AD"/>
    <w:rsid w:val="005433B6"/>
    <w:rsid w:val="00594DC5"/>
    <w:rsid w:val="005B4084"/>
    <w:rsid w:val="005B7ED8"/>
    <w:rsid w:val="005C593C"/>
    <w:rsid w:val="00640935"/>
    <w:rsid w:val="006501E7"/>
    <w:rsid w:val="00720CDD"/>
    <w:rsid w:val="0079116C"/>
    <w:rsid w:val="007C20D7"/>
    <w:rsid w:val="007C3219"/>
    <w:rsid w:val="007F24B8"/>
    <w:rsid w:val="00811010"/>
    <w:rsid w:val="00864C92"/>
    <w:rsid w:val="008906A4"/>
    <w:rsid w:val="00900A1E"/>
    <w:rsid w:val="00922F2F"/>
    <w:rsid w:val="00950E99"/>
    <w:rsid w:val="00983710"/>
    <w:rsid w:val="009C344A"/>
    <w:rsid w:val="00A266BF"/>
    <w:rsid w:val="00A37B1B"/>
    <w:rsid w:val="00A713F9"/>
    <w:rsid w:val="00A84F38"/>
    <w:rsid w:val="00AA22E3"/>
    <w:rsid w:val="00AC27BD"/>
    <w:rsid w:val="00AE2711"/>
    <w:rsid w:val="00AF2A93"/>
    <w:rsid w:val="00AF349F"/>
    <w:rsid w:val="00B2247C"/>
    <w:rsid w:val="00B54358"/>
    <w:rsid w:val="00B707D1"/>
    <w:rsid w:val="00B845BC"/>
    <w:rsid w:val="00BA076F"/>
    <w:rsid w:val="00BD41E9"/>
    <w:rsid w:val="00C04EED"/>
    <w:rsid w:val="00C42B0C"/>
    <w:rsid w:val="00C83587"/>
    <w:rsid w:val="00CC1934"/>
    <w:rsid w:val="00CD21DE"/>
    <w:rsid w:val="00D11084"/>
    <w:rsid w:val="00D163CE"/>
    <w:rsid w:val="00D65437"/>
    <w:rsid w:val="00D666BF"/>
    <w:rsid w:val="00D96A29"/>
    <w:rsid w:val="00DC7FC0"/>
    <w:rsid w:val="00E036CB"/>
    <w:rsid w:val="00EB5700"/>
    <w:rsid w:val="00EC1508"/>
    <w:rsid w:val="00ED036E"/>
    <w:rsid w:val="00EE712B"/>
    <w:rsid w:val="00F06EB2"/>
    <w:rsid w:val="00F31FB2"/>
    <w:rsid w:val="00F82CDD"/>
    <w:rsid w:val="00F930D5"/>
    <w:rsid w:val="00F96F56"/>
    <w:rsid w:val="13B67A0A"/>
    <w:rsid w:val="203E4085"/>
    <w:rsid w:val="21E0264C"/>
    <w:rsid w:val="272D330F"/>
    <w:rsid w:val="274F466E"/>
    <w:rsid w:val="2CA6472B"/>
    <w:rsid w:val="2D08533A"/>
    <w:rsid w:val="319C67C8"/>
    <w:rsid w:val="33C57F19"/>
    <w:rsid w:val="3BCE699D"/>
    <w:rsid w:val="3EA77595"/>
    <w:rsid w:val="3F9046F5"/>
    <w:rsid w:val="4852255D"/>
    <w:rsid w:val="4C326C11"/>
    <w:rsid w:val="4EF31987"/>
    <w:rsid w:val="52DF2928"/>
    <w:rsid w:val="5A8C2297"/>
    <w:rsid w:val="5F6661A5"/>
    <w:rsid w:val="64457788"/>
    <w:rsid w:val="65AE6A09"/>
    <w:rsid w:val="66D11369"/>
    <w:rsid w:val="67851BD5"/>
    <w:rsid w:val="713526C9"/>
    <w:rsid w:val="760863BC"/>
    <w:rsid w:val="76F0332E"/>
    <w:rsid w:val="773A67C4"/>
    <w:rsid w:val="78F9553C"/>
    <w:rsid w:val="79467128"/>
    <w:rsid w:val="7A9271D9"/>
    <w:rsid w:val="7C8F71BB"/>
    <w:rsid w:val="7D4C6406"/>
    <w:rsid w:val="FE9FB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方正仿宋_GBK" w:eastAsiaTheme="minorEastAsia"/>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link w:val="20"/>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ind w:leftChars="67"/>
      <w:jc w:val="left"/>
    </w:pPr>
    <w:rPr>
      <w:rFonts w:ascii="Calibri" w:hAnsi="Calibri" w:eastAsia="宋体" w:cs="Times New Roman"/>
      <w:color w:val="2B2B2B"/>
      <w:kern w:val="0"/>
      <w:sz w:val="24"/>
      <w:szCs w:val="22"/>
    </w:rPr>
  </w:style>
  <w:style w:type="table" w:styleId="7">
    <w:name w:val="Table Grid"/>
    <w:basedOn w:val="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666666"/>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563C1" w:themeColor="hyperlink"/>
      <w:u w:val="single"/>
      <w14:textFill>
        <w14:solidFill>
          <w14:schemeClr w14:val="hlink"/>
        </w14:solidFill>
      </w14:textFill>
    </w:rPr>
  </w:style>
  <w:style w:type="character" w:styleId="16">
    <w:name w:val="HTML Code"/>
    <w:basedOn w:val="8"/>
    <w:qFormat/>
    <w:uiPriority w:val="0"/>
    <w:rPr>
      <w:rFonts w:ascii="Courier New" w:hAnsi="Courier New"/>
      <w:sz w:val="20"/>
    </w:rPr>
  </w:style>
  <w:style w:type="character" w:styleId="17">
    <w:name w:val="HTML Cite"/>
    <w:basedOn w:val="8"/>
    <w:qFormat/>
    <w:uiPriority w:val="0"/>
  </w:style>
  <w:style w:type="character" w:customStyle="1" w:styleId="18">
    <w:name w:val="批注框文本 Char"/>
    <w:basedOn w:val="8"/>
    <w:link w:val="2"/>
    <w:qFormat/>
    <w:uiPriority w:val="0"/>
    <w:rPr>
      <w:rFonts w:ascii="Times New Roman" w:hAnsi="Times New Roman" w:cs="方正仿宋_GBK"/>
      <w:kern w:val="2"/>
      <w:sz w:val="18"/>
      <w:szCs w:val="18"/>
    </w:rPr>
  </w:style>
  <w:style w:type="character" w:customStyle="1" w:styleId="19">
    <w:name w:val="页眉 Char"/>
    <w:basedOn w:val="8"/>
    <w:link w:val="4"/>
    <w:qFormat/>
    <w:uiPriority w:val="0"/>
    <w:rPr>
      <w:rFonts w:ascii="Times New Roman" w:hAnsi="Times New Roman" w:cs="方正仿宋_GBK"/>
      <w:kern w:val="2"/>
      <w:sz w:val="18"/>
      <w:szCs w:val="18"/>
    </w:rPr>
  </w:style>
  <w:style w:type="character" w:customStyle="1" w:styleId="20">
    <w:name w:val="页脚 Char"/>
    <w:basedOn w:val="8"/>
    <w:link w:val="3"/>
    <w:qFormat/>
    <w:uiPriority w:val="0"/>
    <w:rPr>
      <w:rFonts w:ascii="Calibri" w:hAnsi="Calibri"/>
      <w:kern w:val="2"/>
      <w:sz w:val="18"/>
      <w:szCs w:val="18"/>
    </w:rPr>
  </w:style>
  <w:style w:type="paragraph" w:customStyle="1" w:styleId="21">
    <w:name w:val="Default"/>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szCs w:val="24"/>
      <w:lang w:val="en-US" w:eastAsia="zh-CN" w:bidi="ar-SA"/>
    </w:rPr>
  </w:style>
  <w:style w:type="character" w:customStyle="1" w:styleId="22">
    <w:name w:val="font141"/>
    <w:basedOn w:val="8"/>
    <w:qFormat/>
    <w:uiPriority w:val="0"/>
    <w:rPr>
      <w:rFonts w:hint="eastAsia" w:ascii="宋体" w:hAnsi="宋体" w:eastAsia="宋体" w:cs="宋体"/>
      <w:color w:val="000000"/>
      <w:sz w:val="20"/>
      <w:szCs w:val="20"/>
      <w:u w:val="none"/>
      <w:vertAlign w:val="superscript"/>
    </w:rPr>
  </w:style>
  <w:style w:type="character" w:customStyle="1" w:styleId="23">
    <w:name w:val="font41"/>
    <w:basedOn w:val="8"/>
    <w:qFormat/>
    <w:uiPriority w:val="0"/>
    <w:rPr>
      <w:rFonts w:hint="eastAsia" w:ascii="宋体" w:hAnsi="宋体" w:eastAsia="宋体" w:cs="宋体"/>
      <w:color w:val="000000"/>
      <w:sz w:val="20"/>
      <w:szCs w:val="20"/>
      <w:u w:val="none"/>
    </w:rPr>
  </w:style>
  <w:style w:type="character" w:customStyle="1" w:styleId="24">
    <w:name w:val="font21"/>
    <w:basedOn w:val="8"/>
    <w:qFormat/>
    <w:uiPriority w:val="0"/>
    <w:rPr>
      <w:rFonts w:hint="eastAsia" w:ascii="仿宋" w:hAnsi="仿宋" w:eastAsia="仿宋" w:cs="仿宋"/>
      <w:color w:val="000000"/>
      <w:sz w:val="18"/>
      <w:szCs w:val="18"/>
      <w:u w:val="none"/>
    </w:rPr>
  </w:style>
  <w:style w:type="character" w:customStyle="1" w:styleId="25">
    <w:name w:val="font61"/>
    <w:basedOn w:val="8"/>
    <w:qFormat/>
    <w:uiPriority w:val="0"/>
    <w:rPr>
      <w:rFonts w:ascii="宋体" w:hAnsi="宋体" w:eastAsia="宋体" w:cs="宋体"/>
      <w:color w:val="000000"/>
      <w:sz w:val="18"/>
      <w:szCs w:val="18"/>
      <w:u w:val="none"/>
    </w:rPr>
  </w:style>
  <w:style w:type="character" w:customStyle="1" w:styleId="26">
    <w:name w:val="font71"/>
    <w:basedOn w:val="8"/>
    <w:qFormat/>
    <w:uiPriority w:val="0"/>
    <w:rPr>
      <w:rFonts w:hint="eastAsia" w:ascii="仿宋" w:hAnsi="仿宋" w:eastAsia="仿宋" w:cs="仿宋"/>
      <w:color w:val="000000"/>
      <w:sz w:val="18"/>
      <w:szCs w:val="18"/>
      <w:u w:val="none"/>
      <w:vertAlign w:val="superscript"/>
    </w:rPr>
  </w:style>
  <w:style w:type="character" w:customStyle="1" w:styleId="27">
    <w:name w:val="font81"/>
    <w:basedOn w:val="8"/>
    <w:qFormat/>
    <w:uiPriority w:val="0"/>
    <w:rPr>
      <w:rFonts w:hint="eastAsia" w:ascii="仿宋" w:hAnsi="仿宋" w:eastAsia="仿宋" w:cs="仿宋"/>
      <w:color w:val="000000"/>
      <w:sz w:val="18"/>
      <w:szCs w:val="18"/>
      <w:u w:val="none"/>
      <w:vertAlign w:val="superscript"/>
    </w:rPr>
  </w:style>
  <w:style w:type="paragraph" w:styleId="28">
    <w:name w:val="List Paragraph"/>
    <w:basedOn w:val="1"/>
    <w:qFormat/>
    <w:uiPriority w:val="34"/>
    <w:pPr>
      <w:ind w:firstLine="420" w:firstLineChars="200"/>
    </w:pPr>
    <w:rPr>
      <w:rFonts w:asciiTheme="minorHAnsi" w:hAnsiTheme="minorHAnsi"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46</Pages>
  <Words>476</Words>
  <Characters>589</Characters>
  <Lines>172</Lines>
  <Paragraphs>48</Paragraphs>
  <TotalTime>2</TotalTime>
  <ScaleCrop>false</ScaleCrop>
  <LinksUpToDate>false</LinksUpToDate>
  <CharactersWithSpaces>592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2022-03-08T14:00:00Z</dcterms:created>
  <dc:creator>maodo</dc:creator>
  <cp:lastModifiedBy>user</cp:lastModifiedBy>
  <cp:lastPrinted>2022-03-08T14:54:00Z</cp:lastPrinted>
  <dcterms:modified xsi:type="dcterms:W3CDTF">2024-11-01T16:37:26Z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7CC24CD921AC4C22828D6C00A7795F49_13</vt:lpwstr>
  </property>
</Properties>
</file>